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1387A2" w14:textId="77777777" w:rsidR="00C137F3" w:rsidRDefault="00000000" w:rsidP="002208C9">
      <w:pPr>
        <w:pStyle w:val="a3"/>
        <w:spacing w:before="86"/>
        <w:rPr>
          <w:rFonts w:hint="eastAsia"/>
          <w:sz w:val="20"/>
        </w:rPr>
      </w:pPr>
      <w:bookmarkStart w:id="0" w:name="附录："/>
      <w:bookmarkEnd w:id="0"/>
      <w:r>
        <w:rPr>
          <w:noProof/>
          <w:sz w:val="20"/>
        </w:rPr>
        <w:drawing>
          <wp:anchor distT="0" distB="0" distL="0" distR="0" simplePos="0" relativeHeight="487587840" behindDoc="1" locked="0" layoutInCell="1" allowOverlap="1" wp14:anchorId="5278741A" wp14:editId="720AD844">
            <wp:simplePos x="0" y="0"/>
            <wp:positionH relativeFrom="page">
              <wp:posOffset>2112206</wp:posOffset>
            </wp:positionH>
            <wp:positionV relativeFrom="paragraph">
              <wp:posOffset>232909</wp:posOffset>
            </wp:positionV>
            <wp:extent cx="3464512" cy="708659"/>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3464512" cy="708659"/>
                    </a:xfrm>
                    <a:prstGeom prst="rect">
                      <a:avLst/>
                    </a:prstGeom>
                  </pic:spPr>
                </pic:pic>
              </a:graphicData>
            </a:graphic>
          </wp:anchor>
        </w:drawing>
      </w:r>
    </w:p>
    <w:p w14:paraId="54471BF4" w14:textId="77777777" w:rsidR="00C137F3" w:rsidRDefault="00C137F3" w:rsidP="002208C9">
      <w:pPr>
        <w:pStyle w:val="a3"/>
        <w:rPr>
          <w:rFonts w:hint="eastAsia"/>
          <w:sz w:val="20"/>
        </w:rPr>
      </w:pPr>
    </w:p>
    <w:p w14:paraId="47085222" w14:textId="77777777" w:rsidR="00C137F3" w:rsidRDefault="00C137F3" w:rsidP="002208C9">
      <w:pPr>
        <w:pStyle w:val="a3"/>
        <w:rPr>
          <w:rFonts w:hint="eastAsia"/>
          <w:sz w:val="20"/>
        </w:rPr>
      </w:pPr>
    </w:p>
    <w:p w14:paraId="2543AACF" w14:textId="77777777" w:rsidR="00C137F3" w:rsidRDefault="00C137F3" w:rsidP="002208C9">
      <w:pPr>
        <w:pStyle w:val="a3"/>
        <w:rPr>
          <w:rFonts w:hint="eastAsia"/>
          <w:sz w:val="20"/>
        </w:rPr>
      </w:pPr>
    </w:p>
    <w:p w14:paraId="2FFC937A" w14:textId="77777777" w:rsidR="00C137F3" w:rsidRDefault="00C137F3" w:rsidP="002208C9">
      <w:pPr>
        <w:pStyle w:val="a3"/>
        <w:rPr>
          <w:rFonts w:hint="eastAsia"/>
          <w:sz w:val="20"/>
        </w:rPr>
      </w:pPr>
    </w:p>
    <w:p w14:paraId="07B285B7" w14:textId="77777777" w:rsidR="00C137F3" w:rsidRDefault="00C137F3" w:rsidP="002208C9">
      <w:pPr>
        <w:pStyle w:val="a3"/>
        <w:rPr>
          <w:rFonts w:hint="eastAsia"/>
          <w:sz w:val="20"/>
        </w:rPr>
      </w:pPr>
    </w:p>
    <w:p w14:paraId="66C08183" w14:textId="77777777" w:rsidR="00C137F3" w:rsidRDefault="00000000" w:rsidP="002208C9">
      <w:pPr>
        <w:pStyle w:val="a3"/>
        <w:spacing w:before="3"/>
        <w:rPr>
          <w:rFonts w:hint="eastAsia"/>
          <w:sz w:val="20"/>
        </w:rPr>
      </w:pPr>
      <w:r>
        <w:rPr>
          <w:noProof/>
          <w:sz w:val="20"/>
        </w:rPr>
        <w:drawing>
          <wp:anchor distT="0" distB="0" distL="0" distR="0" simplePos="0" relativeHeight="487588352" behindDoc="1" locked="0" layoutInCell="1" allowOverlap="1" wp14:anchorId="2517AC34" wp14:editId="18361857">
            <wp:simplePos x="0" y="0"/>
            <wp:positionH relativeFrom="page">
              <wp:posOffset>2671964</wp:posOffset>
            </wp:positionH>
            <wp:positionV relativeFrom="paragraph">
              <wp:posOffset>179989</wp:posOffset>
            </wp:positionV>
            <wp:extent cx="2748579" cy="341375"/>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2748579" cy="341375"/>
                    </a:xfrm>
                    <a:prstGeom prst="rect">
                      <a:avLst/>
                    </a:prstGeom>
                  </pic:spPr>
                </pic:pic>
              </a:graphicData>
            </a:graphic>
          </wp:anchor>
        </w:drawing>
      </w:r>
    </w:p>
    <w:p w14:paraId="02357C19" w14:textId="77777777" w:rsidR="00C137F3" w:rsidRDefault="00C137F3" w:rsidP="002208C9">
      <w:pPr>
        <w:pStyle w:val="a3"/>
        <w:rPr>
          <w:rFonts w:hint="eastAsia"/>
          <w:sz w:val="36"/>
        </w:rPr>
      </w:pPr>
    </w:p>
    <w:p w14:paraId="58E68813" w14:textId="77777777" w:rsidR="00C137F3" w:rsidRDefault="00C137F3" w:rsidP="002208C9">
      <w:pPr>
        <w:pStyle w:val="a3"/>
        <w:rPr>
          <w:rFonts w:hint="eastAsia"/>
          <w:sz w:val="36"/>
        </w:rPr>
      </w:pPr>
    </w:p>
    <w:p w14:paraId="1EFF1534" w14:textId="77777777" w:rsidR="00C137F3" w:rsidRDefault="00C137F3" w:rsidP="002208C9">
      <w:pPr>
        <w:pStyle w:val="a3"/>
        <w:rPr>
          <w:rFonts w:hint="eastAsia"/>
          <w:sz w:val="36"/>
        </w:rPr>
      </w:pPr>
    </w:p>
    <w:p w14:paraId="3ADD1D45" w14:textId="77777777" w:rsidR="00C137F3" w:rsidRDefault="00C137F3" w:rsidP="002208C9">
      <w:pPr>
        <w:pStyle w:val="a3"/>
        <w:rPr>
          <w:rFonts w:hint="eastAsia"/>
          <w:sz w:val="36"/>
        </w:rPr>
      </w:pPr>
    </w:p>
    <w:p w14:paraId="4FB8AE71" w14:textId="77777777" w:rsidR="00C137F3" w:rsidRPr="001B123C" w:rsidRDefault="00C137F3" w:rsidP="002208C9">
      <w:pPr>
        <w:pStyle w:val="a3"/>
        <w:spacing w:before="384"/>
        <w:rPr>
          <w:rFonts w:ascii="隶书" w:eastAsia="隶书" w:hint="eastAsia"/>
          <w:sz w:val="36"/>
        </w:rPr>
      </w:pPr>
    </w:p>
    <w:p w14:paraId="023B4D16" w14:textId="0C19F0DE" w:rsidR="00EA169A" w:rsidRPr="001B123C" w:rsidRDefault="00000000" w:rsidP="002208C9">
      <w:pPr>
        <w:tabs>
          <w:tab w:val="left" w:pos="7420"/>
        </w:tabs>
        <w:spacing w:line="352" w:lineRule="auto"/>
        <w:ind w:left="1571"/>
        <w:jc w:val="both"/>
        <w:rPr>
          <w:rFonts w:ascii="隶书" w:eastAsia="隶书" w:hint="eastAsia"/>
          <w:sz w:val="36"/>
          <w:u w:val="single"/>
        </w:rPr>
      </w:pPr>
      <w:r w:rsidRPr="001B123C">
        <w:rPr>
          <w:rFonts w:ascii="隶书" w:eastAsia="隶书" w:hint="eastAsia"/>
          <w:sz w:val="36"/>
        </w:rPr>
        <w:t>课程名称：</w:t>
      </w:r>
      <w:r w:rsidRPr="001B123C">
        <w:rPr>
          <w:rFonts w:ascii="隶书" w:eastAsia="隶书" w:hint="eastAsia"/>
          <w:spacing w:val="64"/>
          <w:w w:val="150"/>
          <w:sz w:val="36"/>
          <w:u w:val="single"/>
        </w:rPr>
        <w:t xml:space="preserve"> </w:t>
      </w:r>
      <w:r w:rsidR="00884EE9" w:rsidRPr="001B123C">
        <w:rPr>
          <w:rFonts w:ascii="隶书" w:eastAsia="隶书" w:hint="eastAsia"/>
          <w:spacing w:val="64"/>
          <w:w w:val="150"/>
          <w:sz w:val="36"/>
          <w:u w:val="single"/>
        </w:rPr>
        <w:t xml:space="preserve"> </w:t>
      </w:r>
      <w:r w:rsidRPr="001B123C">
        <w:rPr>
          <w:rFonts w:ascii="隶书" w:eastAsia="隶书" w:hint="eastAsia"/>
          <w:sz w:val="36"/>
          <w:u w:val="single"/>
        </w:rPr>
        <w:t>计算机组成原</w:t>
      </w:r>
      <w:r w:rsidR="00884EE9" w:rsidRPr="001B123C">
        <w:rPr>
          <w:rFonts w:ascii="隶书" w:eastAsia="隶书" w:hint="eastAsia"/>
          <w:sz w:val="36"/>
          <w:u w:val="single"/>
        </w:rPr>
        <w:t xml:space="preserve">理    </w:t>
      </w:r>
    </w:p>
    <w:p w14:paraId="0A403FB1" w14:textId="541C0EC3" w:rsidR="00EA169A" w:rsidRPr="00D572A5" w:rsidRDefault="00EA169A" w:rsidP="002208C9">
      <w:pPr>
        <w:tabs>
          <w:tab w:val="left" w:pos="7420"/>
        </w:tabs>
        <w:adjustRightInd w:val="0"/>
        <w:snapToGrid w:val="0"/>
        <w:spacing w:line="353" w:lineRule="auto"/>
        <w:ind w:left="1571"/>
        <w:jc w:val="both"/>
        <w:rPr>
          <w:rFonts w:ascii="隶书" w:eastAsia="隶书" w:hint="eastAsia"/>
          <w:spacing w:val="64"/>
          <w:w w:val="150"/>
          <w:sz w:val="36"/>
          <w:u w:val="single"/>
        </w:rPr>
      </w:pPr>
      <w:r w:rsidRPr="001B123C">
        <w:rPr>
          <w:rFonts w:ascii="隶书" w:eastAsia="隶书" w:hint="eastAsia"/>
          <w:sz w:val="36"/>
        </w:rPr>
        <w:t>报告题目：</w:t>
      </w:r>
      <w:r w:rsidR="00D572A5">
        <w:rPr>
          <w:rFonts w:ascii="隶书" w:eastAsia="隶书" w:hint="eastAsia"/>
          <w:b/>
          <w:bCs/>
          <w:spacing w:val="64"/>
          <w:w w:val="150"/>
          <w:sz w:val="24"/>
          <w:szCs w:val="24"/>
          <w:u w:val="single"/>
        </w:rPr>
        <w:t xml:space="preserve"> G</w:t>
      </w:r>
      <w:r w:rsidR="00D572A5" w:rsidRPr="00D572A5">
        <w:rPr>
          <w:rFonts w:ascii="隶书" w:eastAsia="隶书" w:hint="eastAsia"/>
          <w:b/>
          <w:bCs/>
          <w:spacing w:val="64"/>
          <w:w w:val="150"/>
          <w:sz w:val="24"/>
          <w:szCs w:val="24"/>
          <w:u w:val="single"/>
        </w:rPr>
        <w:t>PU架构与并行计算</w:t>
      </w:r>
      <w:r w:rsidR="001B123C" w:rsidRPr="00D572A5">
        <w:rPr>
          <w:rFonts w:ascii="隶书" w:eastAsia="隶书" w:hint="eastAsia"/>
          <w:b/>
          <w:bCs/>
          <w:sz w:val="36"/>
          <w:u w:val="single"/>
        </w:rPr>
        <w:t xml:space="preserve">  </w:t>
      </w:r>
      <w:r w:rsidR="001B123C" w:rsidRPr="001B123C">
        <w:rPr>
          <w:rFonts w:ascii="隶书" w:eastAsia="隶书" w:hint="eastAsia"/>
          <w:sz w:val="36"/>
          <w:u w:val="single"/>
        </w:rPr>
        <w:t xml:space="preserve"> </w:t>
      </w:r>
    </w:p>
    <w:p w14:paraId="5DD82A69" w14:textId="29E15EE6" w:rsidR="00EA169A" w:rsidRPr="001B123C" w:rsidRDefault="00EA169A" w:rsidP="002208C9">
      <w:pPr>
        <w:tabs>
          <w:tab w:val="left" w:pos="7420"/>
        </w:tabs>
        <w:spacing w:line="352" w:lineRule="auto"/>
        <w:ind w:left="1571"/>
        <w:jc w:val="both"/>
        <w:rPr>
          <w:rFonts w:ascii="隶书" w:eastAsia="隶书" w:hint="eastAsia"/>
          <w:sz w:val="36"/>
          <w:u w:val="single"/>
        </w:rPr>
      </w:pPr>
      <w:r w:rsidRPr="001B123C">
        <w:rPr>
          <w:rFonts w:ascii="隶书" w:eastAsia="隶书" w:hint="eastAsia"/>
          <w:sz w:val="36"/>
        </w:rPr>
        <w:t>所在院系：</w:t>
      </w:r>
      <w:r w:rsidRPr="001B123C">
        <w:rPr>
          <w:rFonts w:ascii="隶书" w:eastAsia="隶书" w:hint="eastAsia"/>
          <w:spacing w:val="64"/>
          <w:w w:val="150"/>
          <w:sz w:val="36"/>
          <w:u w:val="single"/>
        </w:rPr>
        <w:t xml:space="preserve">   </w:t>
      </w:r>
      <w:r w:rsidR="001B123C">
        <w:rPr>
          <w:rFonts w:ascii="隶书" w:eastAsia="隶书" w:hint="eastAsia"/>
          <w:spacing w:val="64"/>
          <w:w w:val="150"/>
          <w:sz w:val="36"/>
          <w:u w:val="single"/>
        </w:rPr>
        <w:t xml:space="preserve"> </w:t>
      </w:r>
      <w:r w:rsidRPr="001B123C">
        <w:rPr>
          <w:rFonts w:ascii="隶书" w:eastAsia="隶书" w:hint="eastAsia"/>
          <w:sz w:val="36"/>
          <w:u w:val="single"/>
        </w:rPr>
        <w:t xml:space="preserve">计算学部       </w:t>
      </w:r>
    </w:p>
    <w:p w14:paraId="48DFF86D" w14:textId="45647EB5" w:rsidR="00EA169A" w:rsidRPr="001B123C" w:rsidRDefault="00EA169A" w:rsidP="002208C9">
      <w:pPr>
        <w:tabs>
          <w:tab w:val="left" w:pos="7420"/>
        </w:tabs>
        <w:spacing w:line="352" w:lineRule="auto"/>
        <w:ind w:left="1571"/>
        <w:jc w:val="both"/>
        <w:rPr>
          <w:rFonts w:ascii="隶书" w:eastAsia="隶书" w:hint="eastAsia"/>
          <w:sz w:val="36"/>
          <w:u w:val="single"/>
        </w:rPr>
      </w:pPr>
      <w:r w:rsidRPr="001B123C">
        <w:rPr>
          <w:rFonts w:ascii="隶书" w:eastAsia="隶书" w:hint="eastAsia"/>
          <w:sz w:val="36"/>
        </w:rPr>
        <w:t>所在专业：</w:t>
      </w:r>
      <w:r w:rsidR="001B123C" w:rsidRPr="001B123C">
        <w:rPr>
          <w:rFonts w:ascii="隶书" w:eastAsia="隶书" w:hint="eastAsia"/>
          <w:sz w:val="36"/>
          <w:u w:val="single"/>
        </w:rPr>
        <w:t xml:space="preserve">    </w:t>
      </w:r>
      <w:r w:rsidRPr="001B123C">
        <w:rPr>
          <w:rFonts w:ascii="隶书" w:eastAsia="隶书" w:hint="eastAsia"/>
          <w:sz w:val="36"/>
          <w:u w:val="single"/>
        </w:rPr>
        <w:t xml:space="preserve">  </w:t>
      </w:r>
    </w:p>
    <w:p w14:paraId="534A5838" w14:textId="37F5FC95" w:rsidR="00EA169A" w:rsidRPr="001B123C" w:rsidRDefault="00EA169A" w:rsidP="002208C9">
      <w:pPr>
        <w:tabs>
          <w:tab w:val="left" w:pos="7420"/>
        </w:tabs>
        <w:spacing w:line="352" w:lineRule="auto"/>
        <w:ind w:left="1571"/>
        <w:jc w:val="both"/>
        <w:rPr>
          <w:rFonts w:ascii="隶书" w:eastAsia="隶书" w:hint="eastAsia"/>
          <w:sz w:val="36"/>
          <w:u w:val="single"/>
        </w:rPr>
      </w:pPr>
      <w:r w:rsidRPr="001B123C">
        <w:rPr>
          <w:rFonts w:ascii="隶书" w:eastAsia="隶书" w:hint="eastAsia"/>
          <w:sz w:val="36"/>
        </w:rPr>
        <w:t>学生姓名：</w:t>
      </w:r>
      <w:r w:rsidRPr="001B123C">
        <w:rPr>
          <w:rFonts w:ascii="隶书" w:eastAsia="隶书" w:hint="eastAsia"/>
          <w:spacing w:val="64"/>
          <w:w w:val="150"/>
          <w:sz w:val="36"/>
          <w:u w:val="single"/>
        </w:rPr>
        <w:t xml:space="preserve">   </w:t>
      </w:r>
      <w:r w:rsidR="0098134A">
        <w:rPr>
          <w:rFonts w:ascii="隶书" w:eastAsia="隶书" w:hint="eastAsia"/>
          <w:spacing w:val="64"/>
          <w:w w:val="150"/>
          <w:sz w:val="36"/>
          <w:u w:val="single"/>
        </w:rPr>
        <w:t xml:space="preserve"> </w:t>
      </w:r>
      <w:r w:rsidR="001B123C" w:rsidRPr="001B123C">
        <w:rPr>
          <w:rFonts w:ascii="隶书" w:eastAsia="隶书" w:hint="eastAsia"/>
          <w:sz w:val="36"/>
          <w:u w:val="single"/>
        </w:rPr>
        <w:t xml:space="preserve">      </w:t>
      </w:r>
    </w:p>
    <w:p w14:paraId="66274863" w14:textId="1A0F6FE0" w:rsidR="00EA169A" w:rsidRPr="001B123C" w:rsidRDefault="00EA169A" w:rsidP="002208C9">
      <w:pPr>
        <w:tabs>
          <w:tab w:val="left" w:pos="7420"/>
        </w:tabs>
        <w:spacing w:line="352" w:lineRule="auto"/>
        <w:ind w:left="1571"/>
        <w:jc w:val="both"/>
        <w:rPr>
          <w:rFonts w:ascii="隶书" w:eastAsia="隶书" w:hint="eastAsia"/>
          <w:sz w:val="36"/>
          <w:u w:val="single"/>
        </w:rPr>
      </w:pPr>
      <w:r w:rsidRPr="001B123C">
        <w:rPr>
          <w:rFonts w:ascii="隶书" w:eastAsia="隶书" w:hint="eastAsia"/>
          <w:sz w:val="36"/>
        </w:rPr>
        <w:t>学生学号：</w:t>
      </w:r>
      <w:r w:rsidRPr="001B123C">
        <w:rPr>
          <w:rFonts w:ascii="隶书" w:eastAsia="隶书" w:hint="eastAsia"/>
          <w:spacing w:val="64"/>
          <w:w w:val="150"/>
          <w:sz w:val="36"/>
          <w:u w:val="single"/>
        </w:rPr>
        <w:t xml:space="preserve">    </w:t>
      </w:r>
      <w:r w:rsidR="001B123C" w:rsidRPr="001B123C">
        <w:rPr>
          <w:rFonts w:ascii="隶书" w:eastAsia="隶书" w:hint="eastAsia"/>
          <w:sz w:val="36"/>
          <w:u w:val="single"/>
        </w:rPr>
        <w:t xml:space="preserve">   </w:t>
      </w:r>
      <w:r w:rsidRPr="001B123C">
        <w:rPr>
          <w:rFonts w:ascii="隶书" w:eastAsia="隶书" w:hint="eastAsia"/>
          <w:sz w:val="36"/>
          <w:u w:val="single"/>
        </w:rPr>
        <w:t xml:space="preserve">   </w:t>
      </w:r>
    </w:p>
    <w:p w14:paraId="4CD97000" w14:textId="3EFE7249" w:rsidR="00EA169A" w:rsidRPr="001B123C" w:rsidRDefault="00EA169A" w:rsidP="002208C9">
      <w:pPr>
        <w:tabs>
          <w:tab w:val="left" w:pos="7420"/>
        </w:tabs>
        <w:spacing w:line="352" w:lineRule="auto"/>
        <w:ind w:left="1571"/>
        <w:jc w:val="both"/>
        <w:rPr>
          <w:rFonts w:ascii="隶书" w:eastAsia="隶书" w:hint="eastAsia"/>
          <w:sz w:val="36"/>
          <w:u w:val="single"/>
        </w:rPr>
      </w:pPr>
      <w:r w:rsidRPr="001B123C">
        <w:rPr>
          <w:rFonts w:ascii="隶书" w:eastAsia="隶书" w:hint="eastAsia"/>
          <w:sz w:val="36"/>
        </w:rPr>
        <w:t>选课时间：</w:t>
      </w:r>
      <w:r w:rsidRPr="001B123C">
        <w:rPr>
          <w:rFonts w:ascii="隶书" w:eastAsia="隶书" w:hint="eastAsia"/>
          <w:spacing w:val="64"/>
          <w:w w:val="150"/>
          <w:sz w:val="36"/>
          <w:u w:val="single"/>
        </w:rPr>
        <w:t xml:space="preserve">  </w:t>
      </w:r>
      <w:r w:rsidR="001B123C">
        <w:rPr>
          <w:rFonts w:ascii="隶书" w:eastAsia="隶书" w:hint="eastAsia"/>
          <w:spacing w:val="64"/>
          <w:w w:val="150"/>
          <w:sz w:val="36"/>
          <w:u w:val="single"/>
        </w:rPr>
        <w:t xml:space="preserve"> </w:t>
      </w:r>
      <w:r w:rsidR="001B123C" w:rsidRPr="001B123C">
        <w:rPr>
          <w:rFonts w:ascii="隶书" w:eastAsia="隶书" w:hint="eastAsia"/>
          <w:sz w:val="36"/>
          <w:u w:val="single"/>
        </w:rPr>
        <w:t>2026年春季学期</w:t>
      </w:r>
      <w:r w:rsidRPr="001B123C">
        <w:rPr>
          <w:rFonts w:ascii="隶书" w:eastAsia="隶书" w:hint="eastAsia"/>
          <w:sz w:val="36"/>
          <w:u w:val="single"/>
        </w:rPr>
        <w:t xml:space="preserve">    </w:t>
      </w:r>
    </w:p>
    <w:p w14:paraId="4CAA8ABD" w14:textId="1B2BBDA3" w:rsidR="00EA169A" w:rsidRPr="001B123C" w:rsidRDefault="00EA169A" w:rsidP="002208C9">
      <w:pPr>
        <w:tabs>
          <w:tab w:val="left" w:pos="7420"/>
        </w:tabs>
        <w:spacing w:line="352" w:lineRule="auto"/>
        <w:ind w:left="1571"/>
        <w:jc w:val="both"/>
        <w:rPr>
          <w:rFonts w:ascii="隶书" w:eastAsia="隶书" w:hint="eastAsia"/>
          <w:sz w:val="36"/>
          <w:u w:val="single"/>
        </w:rPr>
      </w:pPr>
      <w:r w:rsidRPr="001B123C">
        <w:rPr>
          <w:rFonts w:ascii="隶书" w:eastAsia="隶书" w:hint="eastAsia"/>
          <w:sz w:val="36"/>
        </w:rPr>
        <w:t>评阅成绩：</w:t>
      </w:r>
      <w:r w:rsidRPr="001B123C">
        <w:rPr>
          <w:rFonts w:ascii="隶书" w:eastAsia="隶书" w:hint="eastAsia"/>
          <w:spacing w:val="64"/>
          <w:w w:val="150"/>
          <w:sz w:val="36"/>
          <w:u w:val="single"/>
        </w:rPr>
        <w:t xml:space="preserve">    </w:t>
      </w:r>
      <w:r w:rsidRPr="001B123C">
        <w:rPr>
          <w:rFonts w:ascii="隶书" w:eastAsia="隶书" w:hint="eastAsia"/>
          <w:sz w:val="36"/>
          <w:u w:val="single"/>
        </w:rPr>
        <w:t xml:space="preserve">                  </w:t>
      </w:r>
    </w:p>
    <w:p w14:paraId="56E093C9" w14:textId="0092669B" w:rsidR="001B123C" w:rsidRPr="00B160E3" w:rsidRDefault="001B123C" w:rsidP="002208C9">
      <w:pPr>
        <w:rPr>
          <w:rFonts w:hint="eastAsia"/>
          <w:sz w:val="36"/>
        </w:rPr>
      </w:pPr>
      <w:r w:rsidRPr="00B160E3">
        <w:rPr>
          <w:rFonts w:hint="eastAsia"/>
          <w:sz w:val="36"/>
        </w:rPr>
        <w:br w:type="page"/>
      </w:r>
    </w:p>
    <w:p w14:paraId="0B7700F5" w14:textId="68E95B1B" w:rsidR="001B123C" w:rsidRDefault="00D572A5" w:rsidP="002208C9">
      <w:pPr>
        <w:tabs>
          <w:tab w:val="left" w:pos="7420"/>
        </w:tabs>
        <w:spacing w:line="352" w:lineRule="auto"/>
        <w:jc w:val="center"/>
        <w:rPr>
          <w:rFonts w:ascii="黑体" w:eastAsia="黑体" w:hAnsi="黑体" w:hint="eastAsia"/>
          <w:sz w:val="36"/>
        </w:rPr>
      </w:pPr>
      <w:bookmarkStart w:id="1" w:name="_Hlk230251620"/>
      <w:r w:rsidRPr="00D572A5">
        <w:rPr>
          <w:rFonts w:ascii="黑体" w:eastAsia="黑体" w:hAnsi="黑体" w:hint="eastAsia"/>
          <w:sz w:val="36"/>
        </w:rPr>
        <w:lastRenderedPageBreak/>
        <w:t>GPU架构</w:t>
      </w:r>
      <w:r w:rsidR="00FB7B54">
        <w:rPr>
          <w:rFonts w:ascii="黑体" w:eastAsia="黑体" w:hAnsi="黑体" w:hint="eastAsia"/>
          <w:sz w:val="36"/>
        </w:rPr>
        <w:t>与</w:t>
      </w:r>
      <w:r w:rsidRPr="00D572A5">
        <w:rPr>
          <w:rFonts w:ascii="黑体" w:eastAsia="黑体" w:hAnsi="黑体" w:hint="eastAsia"/>
          <w:sz w:val="36"/>
        </w:rPr>
        <w:t>并行计算</w:t>
      </w:r>
    </w:p>
    <w:bookmarkEnd w:id="1"/>
    <w:p w14:paraId="186E0A72" w14:textId="4997ECB5" w:rsidR="00D572A5" w:rsidRPr="00173092" w:rsidRDefault="001B123C" w:rsidP="002208C9">
      <w:pPr>
        <w:tabs>
          <w:tab w:val="left" w:pos="7420"/>
        </w:tabs>
        <w:spacing w:line="352" w:lineRule="auto"/>
        <w:jc w:val="center"/>
        <w:rPr>
          <w:rFonts w:asciiTheme="majorEastAsia" w:eastAsiaTheme="majorEastAsia" w:hAnsiTheme="majorEastAsia" w:hint="eastAsia"/>
          <w:sz w:val="24"/>
          <w:szCs w:val="24"/>
        </w:rPr>
      </w:pPr>
      <w:r w:rsidRPr="001B123C">
        <w:rPr>
          <w:rFonts w:asciiTheme="majorEastAsia" w:eastAsiaTheme="majorEastAsia" w:hAnsiTheme="majorEastAsia" w:hint="eastAsia"/>
          <w:sz w:val="24"/>
          <w:szCs w:val="24"/>
        </w:rPr>
        <w:t>姓名：</w:t>
      </w:r>
      <w:r w:rsidR="00173092">
        <w:rPr>
          <w:rFonts w:asciiTheme="majorEastAsia" w:eastAsiaTheme="majorEastAsia" w:hAnsiTheme="majorEastAsia" w:hint="eastAsia"/>
          <w:sz w:val="24"/>
          <w:szCs w:val="24"/>
        </w:rPr>
        <w:t xml:space="preserve">张泽晰 </w:t>
      </w:r>
      <w:r w:rsidRPr="001B123C">
        <w:rPr>
          <w:rFonts w:asciiTheme="majorEastAsia" w:eastAsiaTheme="majorEastAsia" w:hAnsiTheme="majorEastAsia" w:hint="eastAsia"/>
          <w:sz w:val="24"/>
          <w:szCs w:val="24"/>
        </w:rPr>
        <w:t>学号：</w:t>
      </w:r>
      <w:r w:rsidR="00173092">
        <w:rPr>
          <w:rFonts w:asciiTheme="majorEastAsia" w:eastAsiaTheme="majorEastAsia" w:hAnsiTheme="majorEastAsia" w:hint="eastAsia"/>
          <w:sz w:val="24"/>
          <w:szCs w:val="24"/>
        </w:rPr>
        <w:t>2024113212</w:t>
      </w:r>
      <w:r w:rsidRPr="001B123C">
        <w:rPr>
          <w:rFonts w:ascii="黑体" w:eastAsia="黑体" w:hAnsi="黑体" w:hint="eastAsia"/>
          <w:sz w:val="21"/>
          <w:szCs w:val="21"/>
        </w:rPr>
        <w:t xml:space="preserve"> </w:t>
      </w:r>
    </w:p>
    <w:p w14:paraId="06B06C66" w14:textId="1E496EBF" w:rsidR="00D572A5" w:rsidRPr="00D572A5" w:rsidRDefault="00D572A5" w:rsidP="002208C9">
      <w:pPr>
        <w:tabs>
          <w:tab w:val="left" w:pos="7420"/>
        </w:tabs>
        <w:spacing w:line="353" w:lineRule="auto"/>
        <w:rPr>
          <w:rFonts w:ascii="黑体" w:eastAsia="黑体" w:hAnsi="黑体" w:hint="eastAsia"/>
          <w:sz w:val="21"/>
          <w:szCs w:val="21"/>
        </w:rPr>
      </w:pPr>
      <w:r w:rsidRPr="00D572A5">
        <w:rPr>
          <w:rFonts w:ascii="黑体" w:eastAsia="黑体" w:hAnsi="黑体" w:hint="eastAsia"/>
          <w:sz w:val="21"/>
          <w:szCs w:val="21"/>
        </w:rPr>
        <w:t>摘要：随着大语言模型参数规模突破万亿级，GPU作为AI算力的核心引擎，其架构设计与并行计算能力面临前所未有的挑战与机遇。本文系统综述了GPU的基础架构演进脉络，从传统SIMT（单指令多线程）模型出发，分析了SM（流多处理器）、Warp调度、寄存器堆等核心组件的设计原理，并深入阐释了GPU通过海量线程并发实现延迟隐藏与高吞吐的并行计算范式。在此基础上，本文解析了现代GPU从CUDA Core标量运算向“</w:t>
      </w:r>
      <w:proofErr w:type="spellStart"/>
      <w:r w:rsidRPr="00D572A5">
        <w:rPr>
          <w:rFonts w:ascii="黑体" w:eastAsia="黑体" w:hAnsi="黑体" w:hint="eastAsia"/>
          <w:sz w:val="21"/>
          <w:szCs w:val="21"/>
        </w:rPr>
        <w:t>Scalar+Vector+Tensor</w:t>
      </w:r>
      <w:proofErr w:type="spellEnd"/>
      <w:r w:rsidRPr="00D572A5">
        <w:rPr>
          <w:rFonts w:ascii="黑体" w:eastAsia="黑体" w:hAnsi="黑体" w:hint="eastAsia"/>
          <w:sz w:val="21"/>
          <w:szCs w:val="21"/>
        </w:rPr>
        <w:t>”混合计算范式的架构嬗变，以及Tensor Core等专用加速单元的引入对深度学习的赋能效应。针对大模型对内存带宽和算力密度不断攀升的苛刻需求，本文以FlashAttention-4在大模型注意力机制优化中的实现为实例，详细分析了其通过软件流水线重构、多项式指数模拟、张量内存利用以及2-CTA MMA指令等协同设计策略在Blackwell GPU上实现的高效加速，并结合多级并行策略（数据并行、流水线并行、张量并行）说明如何突破内存与带宽瓶颈将GPU集群扩展至万卡规模。最后，本文从</w:t>
      </w:r>
      <w:proofErr w:type="spellStart"/>
      <w:r w:rsidRPr="00D572A5">
        <w:rPr>
          <w:rFonts w:ascii="黑体" w:eastAsia="黑体" w:hAnsi="黑体" w:hint="eastAsia"/>
          <w:sz w:val="21"/>
          <w:szCs w:val="21"/>
        </w:rPr>
        <w:t>Chiplet</w:t>
      </w:r>
      <w:proofErr w:type="spellEnd"/>
      <w:r w:rsidRPr="00D572A5">
        <w:rPr>
          <w:rFonts w:ascii="黑体" w:eastAsia="黑体" w:hAnsi="黑体" w:hint="eastAsia"/>
          <w:sz w:val="21"/>
          <w:szCs w:val="21"/>
        </w:rPr>
        <w:t>封装、互连技术（</w:t>
      </w:r>
      <w:proofErr w:type="spellStart"/>
      <w:r w:rsidRPr="00D572A5">
        <w:rPr>
          <w:rFonts w:ascii="黑体" w:eastAsia="黑体" w:hAnsi="黑体" w:hint="eastAsia"/>
          <w:sz w:val="21"/>
          <w:szCs w:val="21"/>
        </w:rPr>
        <w:t>NVLink</w:t>
      </w:r>
      <w:proofErr w:type="spellEnd"/>
      <w:r w:rsidRPr="00D572A5">
        <w:rPr>
          <w:rFonts w:ascii="黑体" w:eastAsia="黑体" w:hAnsi="黑体" w:hint="eastAsia"/>
          <w:sz w:val="21"/>
          <w:szCs w:val="21"/>
        </w:rPr>
        <w:t>/</w:t>
      </w:r>
      <w:proofErr w:type="spellStart"/>
      <w:r w:rsidRPr="00D572A5">
        <w:rPr>
          <w:rFonts w:ascii="黑体" w:eastAsia="黑体" w:hAnsi="黑体" w:hint="eastAsia"/>
          <w:sz w:val="21"/>
          <w:szCs w:val="21"/>
        </w:rPr>
        <w:t>UALink</w:t>
      </w:r>
      <w:proofErr w:type="spellEnd"/>
      <w:r w:rsidRPr="00D572A5">
        <w:rPr>
          <w:rFonts w:ascii="黑体" w:eastAsia="黑体" w:hAnsi="黑体" w:hint="eastAsia"/>
          <w:sz w:val="21"/>
          <w:szCs w:val="21"/>
        </w:rPr>
        <w:t>/CXL）、异构计算以及AI推理算力需求转型等多个维度，展望了GPU未来的演进方向，认为GPU正从图形处理加速器向面向AI时代的全栈异构计算基座转型，开放标准生态的兴起和专用化程度的加深将成为下一阶段发展的主要特征。</w:t>
      </w:r>
    </w:p>
    <w:p w14:paraId="0EA80064" w14:textId="6E7285CB" w:rsidR="00D572A5" w:rsidRPr="00241793" w:rsidRDefault="00E47909" w:rsidP="002208C9">
      <w:pPr>
        <w:tabs>
          <w:tab w:val="left" w:pos="7420"/>
        </w:tabs>
        <w:spacing w:line="352" w:lineRule="auto"/>
        <w:rPr>
          <w:rFonts w:ascii="黑体" w:eastAsia="黑体" w:hAnsi="黑体" w:hint="eastAsia"/>
          <w:sz w:val="28"/>
          <w:szCs w:val="28"/>
        </w:rPr>
      </w:pPr>
      <w:r>
        <w:rPr>
          <w:rFonts w:ascii="黑体" w:eastAsia="黑体" w:hAnsi="黑体" w:hint="eastAsia"/>
          <w:sz w:val="28"/>
          <w:szCs w:val="28"/>
        </w:rPr>
        <w:t>1</w:t>
      </w:r>
      <w:r w:rsidR="00D572A5" w:rsidRPr="00E47909">
        <w:rPr>
          <w:rFonts w:ascii="黑体" w:eastAsia="黑体" w:hAnsi="黑体" w:hint="eastAsia"/>
          <w:sz w:val="28"/>
          <w:szCs w:val="28"/>
        </w:rPr>
        <w:t>、引言</w:t>
      </w:r>
    </w:p>
    <w:p w14:paraId="1CB72582" w14:textId="018CD7B3" w:rsidR="00D572A5" w:rsidRPr="00D572A5" w:rsidRDefault="00D572A5" w:rsidP="002208C9">
      <w:pPr>
        <w:tabs>
          <w:tab w:val="left" w:pos="7420"/>
        </w:tabs>
        <w:spacing w:line="353" w:lineRule="auto"/>
        <w:ind w:firstLineChars="200" w:firstLine="480"/>
        <w:jc w:val="both"/>
        <w:rPr>
          <w:rFonts w:asciiTheme="majorEastAsia" w:eastAsiaTheme="majorEastAsia" w:hAnsiTheme="majorEastAsia" w:hint="eastAsia"/>
          <w:sz w:val="24"/>
          <w:szCs w:val="24"/>
        </w:rPr>
      </w:pPr>
      <w:r w:rsidRPr="00D572A5">
        <w:rPr>
          <w:rFonts w:asciiTheme="majorEastAsia" w:eastAsiaTheme="majorEastAsia" w:hAnsiTheme="majorEastAsia" w:hint="eastAsia"/>
          <w:sz w:val="24"/>
          <w:szCs w:val="24"/>
        </w:rPr>
        <w:t>近年来，以ChatGPT为代表的生成式人工智能席卷全球，大语言模型的规模以每年数十倍的速度增长。从GPT-3的1750亿参数到Llama 3的4000亿参数乃至万亿级模型，算力的需求始终遵循着远超摩尔定律的指数级增长曲线。在这场AI浪潮的背后，GPU（图形处理器）扮演了无可替代的核心角色。正如业界有言：如果说数据是新时代的石油，那么GPU就是提炼石油的炼油厂。</w:t>
      </w:r>
    </w:p>
    <w:p w14:paraId="1A2B49AB" w14:textId="6DC4B397" w:rsidR="00D572A5" w:rsidRPr="00D572A5" w:rsidRDefault="00D572A5" w:rsidP="002208C9">
      <w:pPr>
        <w:tabs>
          <w:tab w:val="left" w:pos="7420"/>
        </w:tabs>
        <w:spacing w:line="353" w:lineRule="auto"/>
        <w:ind w:firstLineChars="200" w:firstLine="480"/>
        <w:jc w:val="both"/>
        <w:rPr>
          <w:rFonts w:asciiTheme="majorEastAsia" w:eastAsiaTheme="majorEastAsia" w:hAnsiTheme="majorEastAsia" w:hint="eastAsia"/>
          <w:sz w:val="24"/>
          <w:szCs w:val="24"/>
        </w:rPr>
      </w:pPr>
      <w:r w:rsidRPr="00D572A5">
        <w:rPr>
          <w:rFonts w:asciiTheme="majorEastAsia" w:eastAsiaTheme="majorEastAsia" w:hAnsiTheme="majorEastAsia" w:hint="eastAsia"/>
          <w:sz w:val="24"/>
          <w:szCs w:val="24"/>
        </w:rPr>
        <w:t>GPU之所以能成为AI计算的制胜法宝，根植于其独特的架构。CPU致力于以尽可能低的延迟完成单个任务，追求“快”的极致；而GPU则致力于以海量线程同时在单位时间内完成尽可能多的任务，追求“多”的极致。这种“吞吐优先”的设计理念，使其天然契合深度学习和大模型训练中大规模矩阵运算与数据并行的计算范式。然而，大模型对显存带宽、算力密度和分布式通信的全方位极致要求，正在将传统GPU架构推向能力边界——万亿参数模型的训练过程中，GPU集群的算力利用率往往仅维持在40%至50%，通信开销占比高达30%。这一严峻现实呼唤着从底层架构到顶层优化策略的全面革新。</w:t>
      </w:r>
    </w:p>
    <w:p w14:paraId="2231A103" w14:textId="330996A2" w:rsidR="00D572A5" w:rsidRPr="00D572A5" w:rsidRDefault="00D572A5" w:rsidP="002208C9">
      <w:pPr>
        <w:tabs>
          <w:tab w:val="left" w:pos="7420"/>
        </w:tabs>
        <w:spacing w:line="353" w:lineRule="auto"/>
        <w:ind w:firstLineChars="200" w:firstLine="480"/>
        <w:jc w:val="both"/>
        <w:rPr>
          <w:rFonts w:asciiTheme="majorEastAsia" w:eastAsiaTheme="majorEastAsia" w:hAnsiTheme="majorEastAsia" w:hint="eastAsia"/>
          <w:sz w:val="24"/>
          <w:szCs w:val="24"/>
        </w:rPr>
      </w:pPr>
      <w:r w:rsidRPr="00D572A5">
        <w:rPr>
          <w:rFonts w:asciiTheme="majorEastAsia" w:eastAsiaTheme="majorEastAsia" w:hAnsiTheme="majorEastAsia" w:hint="eastAsia"/>
          <w:sz w:val="24"/>
          <w:szCs w:val="24"/>
        </w:rPr>
        <w:t>本文立足计算机组成原理的知识背景，结合2025年至2026年公开的最新学术文献与产业报告，从GPU微架构演进、并行计算原理到大模型优化策略进行系统性综述，并据此展望未来发展方向，以期为该领域的学习者和研究者提供一个兼</w:t>
      </w:r>
      <w:r w:rsidRPr="00D572A5">
        <w:rPr>
          <w:rFonts w:asciiTheme="majorEastAsia" w:eastAsiaTheme="majorEastAsia" w:hAnsiTheme="majorEastAsia" w:hint="eastAsia"/>
          <w:sz w:val="24"/>
          <w:szCs w:val="24"/>
        </w:rPr>
        <w:lastRenderedPageBreak/>
        <w:t>具技术深度与时代广度的参考视角。</w:t>
      </w:r>
    </w:p>
    <w:p w14:paraId="0152E178" w14:textId="138927FD" w:rsidR="00D572A5" w:rsidRPr="00B7152B" w:rsidRDefault="009856B7" w:rsidP="002208C9">
      <w:pPr>
        <w:tabs>
          <w:tab w:val="left" w:pos="7420"/>
        </w:tabs>
        <w:spacing w:line="352" w:lineRule="auto"/>
        <w:rPr>
          <w:rFonts w:ascii="黑体" w:eastAsia="黑体" w:hAnsi="黑体" w:hint="eastAsia"/>
          <w:sz w:val="28"/>
          <w:szCs w:val="28"/>
        </w:rPr>
      </w:pPr>
      <w:r>
        <w:rPr>
          <w:rFonts w:ascii="黑体" w:eastAsia="黑体" w:hAnsi="黑体" w:hint="eastAsia"/>
          <w:sz w:val="28"/>
          <w:szCs w:val="28"/>
        </w:rPr>
        <w:t>2</w:t>
      </w:r>
      <w:r w:rsidR="00BA240E">
        <w:rPr>
          <w:rFonts w:ascii="黑体" w:eastAsia="黑体" w:hAnsi="黑体" w:hint="eastAsia"/>
          <w:sz w:val="28"/>
          <w:szCs w:val="28"/>
        </w:rPr>
        <w:t xml:space="preserve"> </w:t>
      </w:r>
      <w:r w:rsidR="00D572A5" w:rsidRPr="009856B7">
        <w:rPr>
          <w:rFonts w:ascii="黑体" w:eastAsia="黑体" w:hAnsi="黑体" w:hint="eastAsia"/>
          <w:sz w:val="28"/>
          <w:szCs w:val="28"/>
        </w:rPr>
        <w:t>GPU微架构基础：从SM到SIMT的并行基座</w:t>
      </w:r>
    </w:p>
    <w:p w14:paraId="1B78CA90" w14:textId="7DCC173F" w:rsidR="00D572A5" w:rsidRPr="00B7152B" w:rsidRDefault="00D572A5" w:rsidP="002208C9">
      <w:pPr>
        <w:tabs>
          <w:tab w:val="left" w:pos="7420"/>
        </w:tabs>
        <w:spacing w:line="352" w:lineRule="auto"/>
        <w:rPr>
          <w:rFonts w:ascii="黑体" w:eastAsia="黑体" w:hAnsi="黑体" w:hint="eastAsia"/>
          <w:sz w:val="24"/>
          <w:szCs w:val="24"/>
        </w:rPr>
      </w:pPr>
      <w:r w:rsidRPr="00B7152B">
        <w:rPr>
          <w:rFonts w:ascii="黑体" w:eastAsia="黑体" w:hAnsi="黑体" w:hint="eastAsia"/>
          <w:sz w:val="24"/>
          <w:szCs w:val="24"/>
        </w:rPr>
        <w:t>2.1 流多处理器（SM）的组织结构</w:t>
      </w:r>
    </w:p>
    <w:p w14:paraId="017223F3" w14:textId="37D011E7" w:rsidR="00D572A5" w:rsidRDefault="00D572A5" w:rsidP="002208C9">
      <w:pPr>
        <w:tabs>
          <w:tab w:val="left" w:pos="7420"/>
        </w:tabs>
        <w:spacing w:line="353" w:lineRule="auto"/>
        <w:ind w:firstLineChars="200" w:firstLine="480"/>
        <w:jc w:val="both"/>
        <w:rPr>
          <w:rFonts w:asciiTheme="majorEastAsia" w:eastAsiaTheme="majorEastAsia" w:hAnsiTheme="majorEastAsia" w:hint="eastAsia"/>
          <w:sz w:val="24"/>
          <w:szCs w:val="24"/>
        </w:rPr>
      </w:pPr>
      <w:r w:rsidRPr="00D572A5">
        <w:rPr>
          <w:rFonts w:asciiTheme="majorEastAsia" w:eastAsiaTheme="majorEastAsia" w:hAnsiTheme="majorEastAsia" w:hint="eastAsia"/>
          <w:sz w:val="24"/>
          <w:szCs w:val="24"/>
        </w:rPr>
        <w:t>GPU的硬件核心是称为SM（Streaming Multiprocessor，流多处理器）的基本构建块。以NVIDIA H100为例，一颗GPU芯片包含1</w:t>
      </w:r>
      <w:r w:rsidR="00AD53A7">
        <w:rPr>
          <w:rFonts w:asciiTheme="majorEastAsia" w:eastAsiaTheme="majorEastAsia" w:hAnsiTheme="majorEastAsia" w:hint="eastAsia"/>
          <w:sz w:val="24"/>
          <w:szCs w:val="24"/>
        </w:rPr>
        <w:t>32</w:t>
      </w:r>
      <w:r w:rsidRPr="00D572A5">
        <w:rPr>
          <w:rFonts w:asciiTheme="majorEastAsia" w:eastAsiaTheme="majorEastAsia" w:hAnsiTheme="majorEastAsia" w:hint="eastAsia"/>
          <w:sz w:val="24"/>
          <w:szCs w:val="24"/>
        </w:rPr>
        <w:t>个SM，每个SM内部被划分为4个分区（Partition），每个分区拥有自己独立的Warp Scheduler（线程束调度器）和Dispatch Unit。这种组织方式使GPU能够同时运行数万个线程，每个线程拥有独立的程序计数器（PC）和寄存器状态。</w:t>
      </w:r>
    </w:p>
    <w:p w14:paraId="5E0A8D25" w14:textId="33D138B3" w:rsidR="00ED3EDE" w:rsidRDefault="00ED3EDE" w:rsidP="002208C9">
      <w:pPr>
        <w:tabs>
          <w:tab w:val="left" w:pos="7420"/>
        </w:tabs>
        <w:spacing w:line="353" w:lineRule="auto"/>
        <w:jc w:val="center"/>
        <w:rPr>
          <w:rFonts w:asciiTheme="majorEastAsia" w:eastAsiaTheme="majorEastAsia" w:hAnsiTheme="majorEastAsia" w:hint="eastAsia"/>
          <w:sz w:val="24"/>
          <w:szCs w:val="24"/>
        </w:rPr>
      </w:pPr>
      <w:r>
        <w:rPr>
          <w:rFonts w:asciiTheme="majorEastAsia" w:eastAsiaTheme="majorEastAsia" w:hAnsiTheme="majorEastAsia" w:hint="eastAsia"/>
          <w:noProof/>
          <w:sz w:val="24"/>
          <w:szCs w:val="24"/>
        </w:rPr>
        <w:drawing>
          <wp:inline distT="0" distB="0" distL="0" distR="0" wp14:anchorId="7C790995" wp14:editId="435F8E98">
            <wp:extent cx="1141679" cy="1239495"/>
            <wp:effectExtent l="0" t="0" r="1905" b="0"/>
            <wp:docPr id="111364208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642082" name="图片 111364208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165754" cy="1265633"/>
                    </a:xfrm>
                    <a:prstGeom prst="rect">
                      <a:avLst/>
                    </a:prstGeom>
                  </pic:spPr>
                </pic:pic>
              </a:graphicData>
            </a:graphic>
          </wp:inline>
        </w:drawing>
      </w:r>
    </w:p>
    <w:p w14:paraId="1E962705" w14:textId="51CB5044" w:rsidR="00ED3EDE" w:rsidRPr="00ED3EDE" w:rsidRDefault="00ED3EDE" w:rsidP="002208C9">
      <w:pPr>
        <w:tabs>
          <w:tab w:val="left" w:pos="7420"/>
        </w:tabs>
        <w:spacing w:line="353" w:lineRule="auto"/>
        <w:jc w:val="center"/>
        <w:rPr>
          <w:rFonts w:asciiTheme="majorEastAsia" w:eastAsiaTheme="majorEastAsia" w:hAnsiTheme="majorEastAsia" w:hint="eastAsia"/>
          <w:sz w:val="18"/>
          <w:szCs w:val="18"/>
        </w:rPr>
      </w:pPr>
      <w:r w:rsidRPr="00ED3EDE">
        <w:rPr>
          <w:rFonts w:asciiTheme="majorEastAsia" w:eastAsiaTheme="majorEastAsia" w:hAnsiTheme="majorEastAsia" w:hint="eastAsia"/>
          <w:sz w:val="18"/>
          <w:szCs w:val="18"/>
        </w:rPr>
        <w:t>图1 SM简洁架构图</w:t>
      </w:r>
    </w:p>
    <w:p w14:paraId="4720402E" w14:textId="61368BAF" w:rsidR="00D572A5" w:rsidRDefault="00D572A5" w:rsidP="002208C9">
      <w:pPr>
        <w:tabs>
          <w:tab w:val="left" w:pos="7420"/>
        </w:tabs>
        <w:spacing w:line="353" w:lineRule="auto"/>
        <w:ind w:firstLineChars="200" w:firstLine="480"/>
        <w:jc w:val="both"/>
        <w:rPr>
          <w:rFonts w:asciiTheme="majorEastAsia" w:eastAsiaTheme="majorEastAsia" w:hAnsiTheme="majorEastAsia" w:hint="eastAsia"/>
          <w:sz w:val="24"/>
          <w:szCs w:val="24"/>
        </w:rPr>
      </w:pPr>
      <w:r w:rsidRPr="00D572A5">
        <w:rPr>
          <w:rFonts w:asciiTheme="majorEastAsia" w:eastAsiaTheme="majorEastAsia" w:hAnsiTheme="majorEastAsia" w:hint="eastAsia"/>
          <w:sz w:val="24"/>
          <w:szCs w:val="24"/>
        </w:rPr>
        <w:t>SM内部的核心资源包括大规模的寄存器文件（Register File）、共享内存（Shared Memory）、L1缓存以及多种计算单元。H100单个SM的寄存器文件容量达到256KB，庞大的寄存器空间使其能够快速切换上下文，在一条指令的访存延迟期间迅速切换到另一个就绪的Warp继续执行——这就是“用海量线程掩盖内存延迟”的核心机制。</w:t>
      </w:r>
    </w:p>
    <w:p w14:paraId="3E3F9D25" w14:textId="5D71A112" w:rsidR="00ED3EDE" w:rsidRDefault="00ED3EDE" w:rsidP="002208C9">
      <w:pPr>
        <w:tabs>
          <w:tab w:val="left" w:pos="7420"/>
        </w:tabs>
        <w:spacing w:line="353" w:lineRule="auto"/>
        <w:jc w:val="center"/>
        <w:rPr>
          <w:rFonts w:asciiTheme="majorEastAsia" w:eastAsiaTheme="majorEastAsia" w:hAnsiTheme="majorEastAsia" w:hint="eastAsia"/>
          <w:sz w:val="24"/>
          <w:szCs w:val="24"/>
        </w:rPr>
      </w:pPr>
      <w:r w:rsidRPr="00ED3EDE">
        <w:rPr>
          <w:rFonts w:asciiTheme="majorEastAsia" w:eastAsiaTheme="majorEastAsia" w:hAnsiTheme="majorEastAsia"/>
          <w:noProof/>
          <w:sz w:val="24"/>
          <w:szCs w:val="24"/>
        </w:rPr>
        <w:drawing>
          <wp:inline distT="0" distB="0" distL="0" distR="0" wp14:anchorId="6B3D113E" wp14:editId="188E6772">
            <wp:extent cx="1368957" cy="2043931"/>
            <wp:effectExtent l="0" t="0" r="3175" b="0"/>
            <wp:docPr id="10028686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868660" name=""/>
                    <pic:cNvPicPr/>
                  </pic:nvPicPr>
                  <pic:blipFill>
                    <a:blip r:embed="rId11"/>
                    <a:stretch>
                      <a:fillRect/>
                    </a:stretch>
                  </pic:blipFill>
                  <pic:spPr>
                    <a:xfrm rot="10800000" flipH="1" flipV="1">
                      <a:off x="0" y="0"/>
                      <a:ext cx="1486488" cy="2219411"/>
                    </a:xfrm>
                    <a:prstGeom prst="rect">
                      <a:avLst/>
                    </a:prstGeom>
                  </pic:spPr>
                </pic:pic>
              </a:graphicData>
            </a:graphic>
          </wp:inline>
        </w:drawing>
      </w:r>
    </w:p>
    <w:p w14:paraId="7EC344A0" w14:textId="356A2022" w:rsidR="00ED3EDE" w:rsidRPr="00ED3EDE" w:rsidRDefault="00ED3EDE" w:rsidP="002208C9">
      <w:pPr>
        <w:tabs>
          <w:tab w:val="left" w:pos="7420"/>
        </w:tabs>
        <w:spacing w:line="353" w:lineRule="auto"/>
        <w:jc w:val="center"/>
        <w:rPr>
          <w:rFonts w:asciiTheme="majorEastAsia" w:eastAsiaTheme="majorEastAsia" w:hAnsiTheme="majorEastAsia" w:hint="eastAsia"/>
          <w:sz w:val="18"/>
          <w:szCs w:val="18"/>
        </w:rPr>
      </w:pPr>
      <w:r w:rsidRPr="00ED3EDE">
        <w:rPr>
          <w:rFonts w:asciiTheme="majorEastAsia" w:eastAsiaTheme="majorEastAsia" w:hAnsiTheme="majorEastAsia" w:hint="eastAsia"/>
          <w:sz w:val="18"/>
          <w:szCs w:val="18"/>
        </w:rPr>
        <w:t>图</w:t>
      </w:r>
      <w:r>
        <w:rPr>
          <w:rFonts w:asciiTheme="majorEastAsia" w:eastAsiaTheme="majorEastAsia" w:hAnsiTheme="majorEastAsia" w:hint="eastAsia"/>
          <w:sz w:val="18"/>
          <w:szCs w:val="18"/>
        </w:rPr>
        <w:t>2</w:t>
      </w:r>
      <w:r w:rsidRPr="00ED3EDE">
        <w:rPr>
          <w:rFonts w:asciiTheme="majorEastAsia" w:eastAsiaTheme="majorEastAsia" w:hAnsiTheme="majorEastAsia" w:hint="eastAsia"/>
          <w:sz w:val="18"/>
          <w:szCs w:val="18"/>
        </w:rPr>
        <w:t xml:space="preserve"> SM</w:t>
      </w:r>
      <w:r>
        <w:rPr>
          <w:rFonts w:asciiTheme="majorEastAsia" w:eastAsiaTheme="majorEastAsia" w:hAnsiTheme="majorEastAsia" w:hint="eastAsia"/>
          <w:sz w:val="18"/>
          <w:szCs w:val="18"/>
        </w:rPr>
        <w:t>详细</w:t>
      </w:r>
      <w:r w:rsidRPr="00ED3EDE">
        <w:rPr>
          <w:rFonts w:asciiTheme="majorEastAsia" w:eastAsiaTheme="majorEastAsia" w:hAnsiTheme="majorEastAsia" w:hint="eastAsia"/>
          <w:sz w:val="18"/>
          <w:szCs w:val="18"/>
        </w:rPr>
        <w:t>架构图</w:t>
      </w:r>
    </w:p>
    <w:p w14:paraId="4463C7D5" w14:textId="6B547672" w:rsidR="00D572A5" w:rsidRPr="00B7152B" w:rsidRDefault="00D572A5" w:rsidP="002208C9">
      <w:pPr>
        <w:tabs>
          <w:tab w:val="left" w:pos="7420"/>
        </w:tabs>
        <w:spacing w:line="352" w:lineRule="auto"/>
        <w:rPr>
          <w:rFonts w:ascii="黑体" w:eastAsia="黑体" w:hAnsi="黑体" w:hint="eastAsia"/>
          <w:sz w:val="24"/>
          <w:szCs w:val="24"/>
        </w:rPr>
      </w:pPr>
      <w:r w:rsidRPr="00B7152B">
        <w:rPr>
          <w:rFonts w:ascii="黑体" w:eastAsia="黑体" w:hAnsi="黑体" w:hint="eastAsia"/>
          <w:sz w:val="24"/>
          <w:szCs w:val="24"/>
        </w:rPr>
        <w:t>2.2 SIMT执行模型</w:t>
      </w:r>
    </w:p>
    <w:p w14:paraId="72B11ED8" w14:textId="2850CAD2" w:rsidR="00D572A5" w:rsidRPr="00D572A5" w:rsidRDefault="00D572A5" w:rsidP="002208C9">
      <w:pPr>
        <w:tabs>
          <w:tab w:val="left" w:pos="7420"/>
        </w:tabs>
        <w:spacing w:line="353" w:lineRule="auto"/>
        <w:ind w:firstLineChars="200" w:firstLine="480"/>
        <w:jc w:val="both"/>
        <w:rPr>
          <w:rFonts w:asciiTheme="majorEastAsia" w:eastAsiaTheme="majorEastAsia" w:hAnsiTheme="majorEastAsia" w:hint="eastAsia"/>
          <w:sz w:val="24"/>
          <w:szCs w:val="24"/>
        </w:rPr>
      </w:pPr>
      <w:r w:rsidRPr="00D572A5">
        <w:rPr>
          <w:rFonts w:asciiTheme="majorEastAsia" w:eastAsiaTheme="majorEastAsia" w:hAnsiTheme="majorEastAsia" w:hint="eastAsia"/>
          <w:sz w:val="24"/>
          <w:szCs w:val="24"/>
        </w:rPr>
        <w:t>SIMT（Single Instruction Multiple Thread，单指令多线程）是NVIDIA GPU实现并行计算的核心模型。在这一模型下，程序员从逻辑视角编写标量线程代码，而硬件将以Warp为单位——32个线程组成一个Warp——将这些线程成组执行。Warp调度器在每个时钟周期从就绪的Warp中选择一个，向其中的32个线程发</w:t>
      </w:r>
      <w:r w:rsidRPr="00D572A5">
        <w:rPr>
          <w:rFonts w:asciiTheme="majorEastAsia" w:eastAsiaTheme="majorEastAsia" w:hAnsiTheme="majorEastAsia" w:hint="eastAsia"/>
          <w:sz w:val="24"/>
          <w:szCs w:val="24"/>
        </w:rPr>
        <w:lastRenderedPageBreak/>
        <w:t>射同一条指令，而这些线程在物理上被映射到独立的CUDA Core上并行执行，同时处理不同的数据。</w:t>
      </w:r>
    </w:p>
    <w:p w14:paraId="669325D6" w14:textId="2250D1FA" w:rsidR="00D572A5" w:rsidRPr="00D572A5" w:rsidRDefault="00D572A5" w:rsidP="002208C9">
      <w:pPr>
        <w:tabs>
          <w:tab w:val="left" w:pos="7420"/>
        </w:tabs>
        <w:spacing w:line="353" w:lineRule="auto"/>
        <w:ind w:firstLineChars="200" w:firstLine="480"/>
        <w:jc w:val="both"/>
        <w:rPr>
          <w:rFonts w:asciiTheme="majorEastAsia" w:eastAsiaTheme="majorEastAsia" w:hAnsiTheme="majorEastAsia" w:hint="eastAsia"/>
          <w:sz w:val="24"/>
          <w:szCs w:val="24"/>
        </w:rPr>
      </w:pPr>
      <w:r w:rsidRPr="00D572A5">
        <w:rPr>
          <w:rFonts w:asciiTheme="majorEastAsia" w:eastAsiaTheme="majorEastAsia" w:hAnsiTheme="majorEastAsia" w:hint="eastAsia"/>
          <w:sz w:val="24"/>
          <w:szCs w:val="24"/>
        </w:rPr>
        <w:t>SIMT模型的精妙之处在于，它既提供了SIMD（单指令多数据）的高并行效率，又保留了各线程独立执行路径的灵活性。当一个Warp内出现分支（如if-else语句）导致控制流发散时，硬件通过掩码机制先后执行两侧分支，在保证正确性的前提下承受相应的性能损耗。此外，每个SM中运行着多个Warp，硬件通过时分复用在这些Warp之间进行调度——当一个Warp因访存操作而被阻塞时，调度器可以“零开销”地切换至另一个就绪Warp继续执行，将内存访问的延迟完全隐藏在计算之中。</w:t>
      </w:r>
    </w:p>
    <w:p w14:paraId="6EB654B3" w14:textId="2CCF5085" w:rsidR="00D572A5" w:rsidRPr="00B039F5" w:rsidRDefault="00D572A5" w:rsidP="002208C9">
      <w:pPr>
        <w:tabs>
          <w:tab w:val="left" w:pos="7420"/>
        </w:tabs>
        <w:spacing w:line="352" w:lineRule="auto"/>
        <w:rPr>
          <w:rFonts w:ascii="黑体" w:eastAsia="黑体" w:hAnsi="黑体" w:hint="eastAsia"/>
          <w:sz w:val="24"/>
          <w:szCs w:val="24"/>
        </w:rPr>
      </w:pPr>
      <w:r w:rsidRPr="00B7152B">
        <w:rPr>
          <w:rFonts w:ascii="黑体" w:eastAsia="黑体" w:hAnsi="黑体" w:hint="eastAsia"/>
          <w:sz w:val="24"/>
          <w:szCs w:val="24"/>
        </w:rPr>
        <w:t>2.3 内存层次结构</w:t>
      </w:r>
    </w:p>
    <w:p w14:paraId="15FFF049" w14:textId="7B05E92D" w:rsidR="00D572A5" w:rsidRDefault="00D572A5" w:rsidP="002208C9">
      <w:pPr>
        <w:tabs>
          <w:tab w:val="left" w:pos="7420"/>
        </w:tabs>
        <w:spacing w:line="353" w:lineRule="auto"/>
        <w:ind w:firstLineChars="200" w:firstLine="480"/>
        <w:jc w:val="both"/>
        <w:rPr>
          <w:rFonts w:asciiTheme="majorEastAsia" w:eastAsiaTheme="majorEastAsia" w:hAnsiTheme="majorEastAsia" w:hint="eastAsia"/>
          <w:sz w:val="24"/>
          <w:szCs w:val="24"/>
        </w:rPr>
      </w:pPr>
      <w:r w:rsidRPr="00D572A5">
        <w:rPr>
          <w:rFonts w:asciiTheme="majorEastAsia" w:eastAsiaTheme="majorEastAsia" w:hAnsiTheme="majorEastAsia" w:hint="eastAsia"/>
          <w:sz w:val="24"/>
          <w:szCs w:val="24"/>
        </w:rPr>
        <w:t>GPU拥有层次化的内存体系，从快而小的片上存储到慢而大的全局显存形成完整的数据搬运链条。最顶层是寄存器文件（访问延迟约1个时钟周期），每个线程拥有私有的寄存器，数量虽多但容量有限；次顶层是共享内存（Shared Memory），位于SM内部，延迟约20-30个时钟周期，但可由同一线程块内的所有线程共享访问，是程序员通过精细调度实现“片上数据复用”的关键空间；再次是L1/L2缓存，作为访存通路上的自动缓冲；最底层是HBM（高带宽显存），虽然容量巨大（H100为80GB，B200达到192GB），但访问延迟相对较高。</w:t>
      </w:r>
    </w:p>
    <w:p w14:paraId="0771B016" w14:textId="4EB328E6" w:rsidR="00CF397B" w:rsidRDefault="00CF397B" w:rsidP="002208C9">
      <w:pPr>
        <w:tabs>
          <w:tab w:val="left" w:pos="7420"/>
        </w:tabs>
        <w:spacing w:line="353" w:lineRule="auto"/>
        <w:jc w:val="center"/>
        <w:rPr>
          <w:rFonts w:asciiTheme="majorEastAsia" w:eastAsiaTheme="majorEastAsia" w:hAnsiTheme="majorEastAsia" w:hint="eastAsia"/>
          <w:sz w:val="24"/>
          <w:szCs w:val="24"/>
        </w:rPr>
      </w:pPr>
      <w:r w:rsidRPr="00CF397B">
        <w:rPr>
          <w:rFonts w:asciiTheme="majorEastAsia" w:eastAsiaTheme="majorEastAsia" w:hAnsiTheme="majorEastAsia"/>
          <w:noProof/>
          <w:sz w:val="24"/>
          <w:szCs w:val="24"/>
        </w:rPr>
        <w:drawing>
          <wp:inline distT="0" distB="0" distL="0" distR="0" wp14:anchorId="4A34DC8A" wp14:editId="2DB0223A">
            <wp:extent cx="2978934" cy="1701947"/>
            <wp:effectExtent l="0" t="0" r="0" b="0"/>
            <wp:docPr id="7150875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087594" name=""/>
                    <pic:cNvPicPr/>
                  </pic:nvPicPr>
                  <pic:blipFill>
                    <a:blip r:embed="rId12"/>
                    <a:stretch>
                      <a:fillRect/>
                    </a:stretch>
                  </pic:blipFill>
                  <pic:spPr>
                    <a:xfrm>
                      <a:off x="0" y="0"/>
                      <a:ext cx="3056462" cy="1746241"/>
                    </a:xfrm>
                    <a:prstGeom prst="rect">
                      <a:avLst/>
                    </a:prstGeom>
                  </pic:spPr>
                </pic:pic>
              </a:graphicData>
            </a:graphic>
          </wp:inline>
        </w:drawing>
      </w:r>
    </w:p>
    <w:p w14:paraId="2FA32711" w14:textId="7B63409A" w:rsidR="00CF397B" w:rsidRPr="005D6D2D" w:rsidRDefault="00CF397B" w:rsidP="002208C9">
      <w:pPr>
        <w:tabs>
          <w:tab w:val="left" w:pos="7420"/>
        </w:tabs>
        <w:spacing w:line="353" w:lineRule="auto"/>
        <w:jc w:val="center"/>
        <w:rPr>
          <w:rFonts w:asciiTheme="majorEastAsia" w:eastAsiaTheme="majorEastAsia" w:hAnsiTheme="majorEastAsia" w:hint="eastAsia"/>
          <w:sz w:val="18"/>
          <w:szCs w:val="18"/>
        </w:rPr>
      </w:pPr>
      <w:r w:rsidRPr="00ED3EDE">
        <w:rPr>
          <w:rFonts w:asciiTheme="majorEastAsia" w:eastAsiaTheme="majorEastAsia" w:hAnsiTheme="majorEastAsia" w:hint="eastAsia"/>
          <w:sz w:val="18"/>
          <w:szCs w:val="18"/>
        </w:rPr>
        <w:t>图</w:t>
      </w:r>
      <w:r>
        <w:rPr>
          <w:rFonts w:asciiTheme="majorEastAsia" w:eastAsiaTheme="majorEastAsia" w:hAnsiTheme="majorEastAsia" w:hint="eastAsia"/>
          <w:sz w:val="18"/>
          <w:szCs w:val="18"/>
        </w:rPr>
        <w:t>3</w:t>
      </w:r>
      <w:r w:rsidRPr="00ED3EDE">
        <w:rPr>
          <w:rFonts w:asciiTheme="majorEastAsia" w:eastAsiaTheme="majorEastAsia" w:hAnsiTheme="majorEastAsia" w:hint="eastAsia"/>
          <w:sz w:val="18"/>
          <w:szCs w:val="18"/>
        </w:rPr>
        <w:t xml:space="preserve"> </w:t>
      </w:r>
      <w:r>
        <w:rPr>
          <w:rFonts w:asciiTheme="majorEastAsia" w:eastAsiaTheme="majorEastAsia" w:hAnsiTheme="majorEastAsia" w:hint="eastAsia"/>
          <w:sz w:val="18"/>
          <w:szCs w:val="18"/>
        </w:rPr>
        <w:t>GPU内存层次结构</w:t>
      </w:r>
    </w:p>
    <w:p w14:paraId="4115B8AD" w14:textId="7E2560F7" w:rsidR="00D572A5" w:rsidRPr="00D572A5" w:rsidRDefault="00D572A5" w:rsidP="002208C9">
      <w:pPr>
        <w:tabs>
          <w:tab w:val="left" w:pos="7420"/>
        </w:tabs>
        <w:spacing w:line="353" w:lineRule="auto"/>
        <w:ind w:firstLineChars="200" w:firstLine="480"/>
        <w:jc w:val="both"/>
        <w:rPr>
          <w:rFonts w:asciiTheme="majorEastAsia" w:eastAsiaTheme="majorEastAsia" w:hAnsiTheme="majorEastAsia" w:hint="eastAsia"/>
          <w:sz w:val="24"/>
          <w:szCs w:val="24"/>
        </w:rPr>
      </w:pPr>
      <w:r w:rsidRPr="00D572A5">
        <w:rPr>
          <w:rFonts w:asciiTheme="majorEastAsia" w:eastAsiaTheme="majorEastAsia" w:hAnsiTheme="majorEastAsia" w:hint="eastAsia"/>
          <w:sz w:val="24"/>
          <w:szCs w:val="24"/>
        </w:rPr>
        <w:t>理解这一层次结构对大模型优化至关重要：过去二十年，浮点计算能力提升了60,000倍，而DRAM带宽仅提升了100倍——计算的瓶颈早已从“计算速度”转向了“数据搬运”。正如业界共识，GPU代码优化的第一原则是“减少数据搬运的次数和搬运量”。</w:t>
      </w:r>
    </w:p>
    <w:p w14:paraId="259D6B11" w14:textId="311951B5" w:rsidR="00D572A5" w:rsidRPr="00B7152B" w:rsidRDefault="00B039F5" w:rsidP="002208C9">
      <w:pPr>
        <w:tabs>
          <w:tab w:val="left" w:pos="7420"/>
        </w:tabs>
        <w:spacing w:line="352" w:lineRule="auto"/>
        <w:rPr>
          <w:rFonts w:ascii="黑体" w:eastAsia="黑体" w:hAnsi="黑体" w:hint="eastAsia"/>
          <w:sz w:val="28"/>
          <w:szCs w:val="28"/>
        </w:rPr>
      </w:pPr>
      <w:r>
        <w:rPr>
          <w:rFonts w:ascii="黑体" w:eastAsia="黑体" w:hAnsi="黑体" w:hint="eastAsia"/>
          <w:sz w:val="28"/>
          <w:szCs w:val="28"/>
        </w:rPr>
        <w:t>3</w:t>
      </w:r>
      <w:r w:rsidR="00BA240E">
        <w:rPr>
          <w:rFonts w:ascii="黑体" w:eastAsia="黑体" w:hAnsi="黑体" w:hint="eastAsia"/>
          <w:sz w:val="28"/>
          <w:szCs w:val="28"/>
        </w:rPr>
        <w:t xml:space="preserve"> </w:t>
      </w:r>
      <w:r w:rsidR="00D572A5" w:rsidRPr="00B7152B">
        <w:rPr>
          <w:rFonts w:ascii="黑体" w:eastAsia="黑体" w:hAnsi="黑体" w:hint="eastAsia"/>
          <w:sz w:val="28"/>
          <w:szCs w:val="28"/>
        </w:rPr>
        <w:t>并行计算原理：从Warp调度到异构融合</w:t>
      </w:r>
    </w:p>
    <w:p w14:paraId="4BE91894" w14:textId="1F76974A" w:rsidR="00D572A5" w:rsidRPr="00B7152B" w:rsidRDefault="00D572A5" w:rsidP="002208C9">
      <w:pPr>
        <w:tabs>
          <w:tab w:val="left" w:pos="7420"/>
        </w:tabs>
        <w:spacing w:line="352" w:lineRule="auto"/>
        <w:rPr>
          <w:rFonts w:ascii="黑体" w:eastAsia="黑体" w:hAnsi="黑体" w:hint="eastAsia"/>
          <w:sz w:val="24"/>
          <w:szCs w:val="24"/>
        </w:rPr>
      </w:pPr>
      <w:r w:rsidRPr="00B7152B">
        <w:rPr>
          <w:rFonts w:ascii="黑体" w:eastAsia="黑体" w:hAnsi="黑体" w:hint="eastAsia"/>
          <w:sz w:val="24"/>
          <w:szCs w:val="24"/>
        </w:rPr>
        <w:t>3.1 线程块调度与Warp调度机制</w:t>
      </w:r>
    </w:p>
    <w:p w14:paraId="4075C812" w14:textId="2396B073" w:rsidR="00D572A5" w:rsidRDefault="00D572A5" w:rsidP="002208C9">
      <w:pPr>
        <w:tabs>
          <w:tab w:val="left" w:pos="7420"/>
        </w:tabs>
        <w:spacing w:line="353" w:lineRule="auto"/>
        <w:ind w:firstLineChars="200" w:firstLine="480"/>
        <w:jc w:val="both"/>
        <w:rPr>
          <w:rFonts w:asciiTheme="majorEastAsia" w:eastAsiaTheme="majorEastAsia" w:hAnsiTheme="majorEastAsia" w:hint="eastAsia"/>
          <w:sz w:val="24"/>
          <w:szCs w:val="24"/>
        </w:rPr>
      </w:pPr>
      <w:r w:rsidRPr="00D572A5">
        <w:rPr>
          <w:rFonts w:asciiTheme="majorEastAsia" w:eastAsiaTheme="majorEastAsia" w:hAnsiTheme="majorEastAsia" w:hint="eastAsia"/>
          <w:sz w:val="24"/>
          <w:szCs w:val="24"/>
        </w:rPr>
        <w:t>GPU采用两级调度架构。宏观上，线程块调度器（TBS）负责将应用程序划分成的若干个相互独立的线程块分配给不同的SM。这一调度遵循“最多空间”原则</w:t>
      </w:r>
      <w:r w:rsidRPr="00D572A5">
        <w:rPr>
          <w:rFonts w:asciiTheme="majorEastAsia" w:eastAsiaTheme="majorEastAsia" w:hAnsiTheme="majorEastAsia" w:hint="eastAsia"/>
          <w:sz w:val="24"/>
          <w:szCs w:val="24"/>
        </w:rPr>
        <w:lastRenderedPageBreak/>
        <w:t>——优先将线程块调度到当前负载最低的SM上，以实现计算资源的最优均衡分布。微观上，Warp调度器在SM内部管理Warp的执行，通过“零开销上下文切换”实现计算核心与存储访问之间的并行执行。</w:t>
      </w:r>
    </w:p>
    <w:p w14:paraId="4752C5A1" w14:textId="3F544CD4" w:rsidR="00E3312D" w:rsidRDefault="00E3312D" w:rsidP="002208C9">
      <w:pPr>
        <w:tabs>
          <w:tab w:val="left" w:pos="7420"/>
        </w:tabs>
        <w:spacing w:line="353" w:lineRule="auto"/>
        <w:jc w:val="center"/>
        <w:rPr>
          <w:rFonts w:asciiTheme="majorEastAsia" w:eastAsiaTheme="majorEastAsia" w:hAnsiTheme="majorEastAsia" w:hint="eastAsia"/>
          <w:sz w:val="24"/>
          <w:szCs w:val="24"/>
        </w:rPr>
      </w:pPr>
      <w:r w:rsidRPr="00E3312D">
        <w:rPr>
          <w:rFonts w:asciiTheme="majorEastAsia" w:eastAsiaTheme="majorEastAsia" w:hAnsiTheme="majorEastAsia"/>
          <w:noProof/>
          <w:sz w:val="24"/>
          <w:szCs w:val="24"/>
        </w:rPr>
        <w:drawing>
          <wp:inline distT="0" distB="0" distL="0" distR="0" wp14:anchorId="201445B9" wp14:editId="6E8781AE">
            <wp:extent cx="2046067" cy="2685059"/>
            <wp:effectExtent l="0" t="0" r="0" b="1270"/>
            <wp:docPr id="4610536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053682" name=""/>
                    <pic:cNvPicPr/>
                  </pic:nvPicPr>
                  <pic:blipFill>
                    <a:blip r:embed="rId13"/>
                    <a:stretch>
                      <a:fillRect/>
                    </a:stretch>
                  </pic:blipFill>
                  <pic:spPr>
                    <a:xfrm>
                      <a:off x="0" y="0"/>
                      <a:ext cx="2052371" cy="2693332"/>
                    </a:xfrm>
                    <a:prstGeom prst="rect">
                      <a:avLst/>
                    </a:prstGeom>
                  </pic:spPr>
                </pic:pic>
              </a:graphicData>
            </a:graphic>
          </wp:inline>
        </w:drawing>
      </w:r>
    </w:p>
    <w:p w14:paraId="3FF92157" w14:textId="5339928F" w:rsidR="00E3312D" w:rsidRPr="00E3312D" w:rsidRDefault="00E3312D" w:rsidP="002208C9">
      <w:pPr>
        <w:tabs>
          <w:tab w:val="left" w:pos="7420"/>
        </w:tabs>
        <w:spacing w:line="353" w:lineRule="auto"/>
        <w:jc w:val="center"/>
        <w:rPr>
          <w:rFonts w:asciiTheme="majorEastAsia" w:eastAsiaTheme="majorEastAsia" w:hAnsiTheme="majorEastAsia" w:hint="eastAsia"/>
          <w:sz w:val="18"/>
          <w:szCs w:val="18"/>
        </w:rPr>
      </w:pPr>
      <w:r w:rsidRPr="00ED3EDE">
        <w:rPr>
          <w:rFonts w:asciiTheme="majorEastAsia" w:eastAsiaTheme="majorEastAsia" w:hAnsiTheme="majorEastAsia" w:hint="eastAsia"/>
          <w:sz w:val="18"/>
          <w:szCs w:val="18"/>
        </w:rPr>
        <w:t>图</w:t>
      </w:r>
      <w:r>
        <w:rPr>
          <w:rFonts w:asciiTheme="majorEastAsia" w:eastAsiaTheme="majorEastAsia" w:hAnsiTheme="majorEastAsia" w:hint="eastAsia"/>
          <w:sz w:val="18"/>
          <w:szCs w:val="18"/>
        </w:rPr>
        <w:t>4</w:t>
      </w:r>
      <w:r w:rsidRPr="00ED3EDE">
        <w:rPr>
          <w:rFonts w:asciiTheme="majorEastAsia" w:eastAsiaTheme="majorEastAsia" w:hAnsiTheme="majorEastAsia" w:hint="eastAsia"/>
          <w:sz w:val="18"/>
          <w:szCs w:val="18"/>
        </w:rPr>
        <w:t xml:space="preserve"> </w:t>
      </w:r>
      <w:r>
        <w:rPr>
          <w:rFonts w:asciiTheme="majorEastAsia" w:eastAsiaTheme="majorEastAsia" w:hAnsiTheme="majorEastAsia" w:hint="eastAsia"/>
          <w:sz w:val="18"/>
          <w:szCs w:val="18"/>
        </w:rPr>
        <w:t>1个Warp=32个线程</w:t>
      </w:r>
    </w:p>
    <w:p w14:paraId="06AE4A4B" w14:textId="27F7FC44" w:rsidR="00D572A5" w:rsidRPr="00B7152B" w:rsidRDefault="00D572A5" w:rsidP="002208C9">
      <w:pPr>
        <w:tabs>
          <w:tab w:val="left" w:pos="7420"/>
        </w:tabs>
        <w:spacing w:line="352" w:lineRule="auto"/>
        <w:rPr>
          <w:rFonts w:ascii="黑体" w:eastAsia="黑体" w:hAnsi="黑体" w:hint="eastAsia"/>
          <w:sz w:val="24"/>
          <w:szCs w:val="24"/>
        </w:rPr>
      </w:pPr>
      <w:r w:rsidRPr="00B7152B">
        <w:rPr>
          <w:rFonts w:ascii="黑体" w:eastAsia="黑体" w:hAnsi="黑体" w:hint="eastAsia"/>
          <w:sz w:val="24"/>
          <w:szCs w:val="24"/>
        </w:rPr>
        <w:t>3.2 Tensor Core：矩阵加速的架构革命</w:t>
      </w:r>
    </w:p>
    <w:p w14:paraId="6764E3A8" w14:textId="679DEA0E" w:rsidR="00D572A5" w:rsidRPr="00D572A5" w:rsidRDefault="00D572A5" w:rsidP="002208C9">
      <w:pPr>
        <w:tabs>
          <w:tab w:val="left" w:pos="7420"/>
        </w:tabs>
        <w:adjustRightInd w:val="0"/>
        <w:snapToGrid w:val="0"/>
        <w:spacing w:line="353" w:lineRule="auto"/>
        <w:ind w:firstLineChars="200" w:firstLine="480"/>
        <w:jc w:val="both"/>
        <w:rPr>
          <w:rFonts w:asciiTheme="majorEastAsia" w:eastAsiaTheme="majorEastAsia" w:hAnsiTheme="majorEastAsia" w:hint="eastAsia"/>
          <w:sz w:val="24"/>
          <w:szCs w:val="24"/>
        </w:rPr>
      </w:pPr>
      <w:r w:rsidRPr="00D572A5">
        <w:rPr>
          <w:rFonts w:asciiTheme="majorEastAsia" w:eastAsiaTheme="majorEastAsia" w:hAnsiTheme="majorEastAsia" w:hint="eastAsia"/>
          <w:sz w:val="24"/>
          <w:szCs w:val="24"/>
        </w:rPr>
        <w:t>Volta架构引入的Tensor Core是GPU从通用计算走向AI专用加速的标志性转折。与传统CUDA Core逐元素进行标量运算不同，Tensor Core本质上是一个小型脉动阵列，可直接在单个指令周期内完成4×4矩阵的乘加运算（例如D = A×B + C）。H100的第四代Tensor Core引入FP8精度格式（E4M3/E5M2），通过动态范围调整，在同等算力下将吞吐量相比BF16提升2倍。从Tesla架构到Turing再到Ampere、Hopper、Blackwell，Tensor Core的规模与精度不断演进，BF16张量核心吞吐量从Hopper H100到Blackwell B200增长了2.25倍</w:t>
      </w:r>
      <w:r w:rsidR="00B021E5" w:rsidRPr="00B021E5">
        <w:rPr>
          <w:rFonts w:asciiTheme="majorEastAsia" w:eastAsiaTheme="majorEastAsia" w:hAnsiTheme="majorEastAsia" w:hint="eastAsia"/>
          <w:sz w:val="24"/>
          <w:szCs w:val="24"/>
          <w:vertAlign w:val="superscript"/>
        </w:rPr>
        <w:fldChar w:fldCharType="begin"/>
      </w:r>
      <w:r w:rsidR="00B021E5" w:rsidRPr="00B021E5">
        <w:rPr>
          <w:rFonts w:asciiTheme="majorEastAsia" w:eastAsiaTheme="majorEastAsia" w:hAnsiTheme="majorEastAsia" w:hint="eastAsia"/>
          <w:sz w:val="24"/>
          <w:szCs w:val="24"/>
          <w:vertAlign w:val="superscript"/>
        </w:rPr>
        <w:instrText xml:space="preserve"> REF _Ref230276420 \r \h </w:instrText>
      </w:r>
      <w:r w:rsidR="00B021E5">
        <w:rPr>
          <w:rFonts w:asciiTheme="majorEastAsia" w:eastAsiaTheme="majorEastAsia" w:hAnsiTheme="majorEastAsia" w:hint="eastAsia"/>
          <w:sz w:val="24"/>
          <w:szCs w:val="24"/>
          <w:vertAlign w:val="superscript"/>
        </w:rPr>
        <w:instrText xml:space="preserve"> \* MERGEFORMAT </w:instrText>
      </w:r>
      <w:r w:rsidR="00B021E5" w:rsidRPr="00B021E5">
        <w:rPr>
          <w:rFonts w:asciiTheme="majorEastAsia" w:eastAsiaTheme="majorEastAsia" w:hAnsiTheme="majorEastAsia" w:hint="eastAsia"/>
          <w:sz w:val="24"/>
          <w:szCs w:val="24"/>
          <w:vertAlign w:val="superscript"/>
        </w:rPr>
      </w:r>
      <w:r w:rsidR="00B021E5" w:rsidRPr="00B021E5">
        <w:rPr>
          <w:rFonts w:asciiTheme="majorEastAsia" w:eastAsiaTheme="majorEastAsia" w:hAnsiTheme="majorEastAsia" w:hint="eastAsia"/>
          <w:sz w:val="24"/>
          <w:szCs w:val="24"/>
          <w:vertAlign w:val="superscript"/>
        </w:rPr>
        <w:fldChar w:fldCharType="separate"/>
      </w:r>
      <w:r w:rsidR="00B160E3">
        <w:rPr>
          <w:rFonts w:asciiTheme="majorEastAsia" w:eastAsiaTheme="majorEastAsia" w:hAnsiTheme="majorEastAsia" w:hint="eastAsia"/>
          <w:sz w:val="24"/>
          <w:szCs w:val="24"/>
          <w:vertAlign w:val="superscript"/>
        </w:rPr>
        <w:t>[1]</w:t>
      </w:r>
      <w:r w:rsidR="00B021E5" w:rsidRPr="00B021E5">
        <w:rPr>
          <w:rFonts w:asciiTheme="majorEastAsia" w:eastAsiaTheme="majorEastAsia" w:hAnsiTheme="majorEastAsia" w:hint="eastAsia"/>
          <w:sz w:val="24"/>
          <w:szCs w:val="24"/>
          <w:vertAlign w:val="superscript"/>
        </w:rPr>
        <w:fldChar w:fldCharType="end"/>
      </w:r>
      <w:r w:rsidR="00B021E5" w:rsidRPr="00D572A5">
        <w:rPr>
          <w:rFonts w:asciiTheme="majorEastAsia" w:eastAsiaTheme="majorEastAsia" w:hAnsiTheme="majorEastAsia" w:hint="eastAsia"/>
          <w:sz w:val="24"/>
          <w:szCs w:val="24"/>
        </w:rPr>
        <w:t>。</w:t>
      </w:r>
    </w:p>
    <w:p w14:paraId="02D6BD53" w14:textId="5D65DDB9" w:rsidR="00D572A5" w:rsidRPr="00B7152B" w:rsidRDefault="00D572A5" w:rsidP="002208C9">
      <w:pPr>
        <w:tabs>
          <w:tab w:val="left" w:pos="7420"/>
        </w:tabs>
        <w:spacing w:line="352" w:lineRule="auto"/>
        <w:rPr>
          <w:rFonts w:ascii="黑体" w:eastAsia="黑体" w:hAnsi="黑体" w:hint="eastAsia"/>
          <w:sz w:val="24"/>
          <w:szCs w:val="24"/>
        </w:rPr>
      </w:pPr>
      <w:r w:rsidRPr="00B7152B">
        <w:rPr>
          <w:rFonts w:ascii="黑体" w:eastAsia="黑体" w:hAnsi="黑体" w:hint="eastAsia"/>
          <w:sz w:val="24"/>
          <w:szCs w:val="24"/>
        </w:rPr>
        <w:t>3.3 从SIMT到Scalar-Vector-Tensor混合计算范式</w:t>
      </w:r>
    </w:p>
    <w:p w14:paraId="7542F22B" w14:textId="6F95926B" w:rsidR="00D572A5" w:rsidRPr="00D572A5" w:rsidRDefault="00D572A5" w:rsidP="002208C9">
      <w:pPr>
        <w:tabs>
          <w:tab w:val="left" w:pos="7420"/>
        </w:tabs>
        <w:spacing w:line="353" w:lineRule="auto"/>
        <w:ind w:firstLineChars="200" w:firstLine="480"/>
        <w:jc w:val="both"/>
        <w:rPr>
          <w:rFonts w:asciiTheme="majorEastAsia" w:eastAsiaTheme="majorEastAsia" w:hAnsiTheme="majorEastAsia" w:hint="eastAsia"/>
          <w:sz w:val="24"/>
          <w:szCs w:val="24"/>
        </w:rPr>
      </w:pPr>
      <w:r w:rsidRPr="00D572A5">
        <w:rPr>
          <w:rFonts w:asciiTheme="majorEastAsia" w:eastAsiaTheme="majorEastAsia" w:hAnsiTheme="majorEastAsia" w:hint="eastAsia"/>
          <w:sz w:val="24"/>
          <w:szCs w:val="24"/>
        </w:rPr>
        <w:t>随着AI负载占据主导地位，SIMT在GPU架构中的地位正在发生深刻变化。传统SIMT高度依赖CUDA Core（即标量运算单元）的细粒度并行，而在Volta和Turing架构之后，INT、FP32、FP64和Tensor Cores四种异质计算单元被并列地平铺开来。这意味着架构设计师面临的核心问题已不再是“如何调度更多CUDA Core”，而是“如何在标量、向量和张量三类运算单元之间实现最优的资源配比和调度。</w:t>
      </w:r>
    </w:p>
    <w:p w14:paraId="5FC396D3" w14:textId="581F0B48" w:rsidR="00D572A5" w:rsidRPr="00D572A5" w:rsidRDefault="00D572A5" w:rsidP="002208C9">
      <w:pPr>
        <w:tabs>
          <w:tab w:val="left" w:pos="7420"/>
        </w:tabs>
        <w:spacing w:line="353" w:lineRule="auto"/>
        <w:ind w:firstLineChars="200" w:firstLine="480"/>
        <w:jc w:val="both"/>
        <w:rPr>
          <w:rFonts w:asciiTheme="majorEastAsia" w:eastAsiaTheme="majorEastAsia" w:hAnsiTheme="majorEastAsia" w:hint="eastAsia"/>
          <w:sz w:val="24"/>
          <w:szCs w:val="24"/>
        </w:rPr>
      </w:pPr>
      <w:r w:rsidRPr="00D572A5">
        <w:rPr>
          <w:rFonts w:asciiTheme="majorEastAsia" w:eastAsiaTheme="majorEastAsia" w:hAnsiTheme="majorEastAsia" w:hint="eastAsia"/>
          <w:sz w:val="24"/>
          <w:szCs w:val="24"/>
        </w:rPr>
        <w:t>这一演进的背后是对AI计算负载本质特征的理解：深度学习模型的核心算子——矩阵乘法（GEMM）和卷积——本质上是向量和张量级别的运算，交由Tensor Core处理可获得两个数量级的效率提升；元素级运算和激活函数则适合标量单元</w:t>
      </w:r>
      <w:r w:rsidRPr="00D572A5">
        <w:rPr>
          <w:rFonts w:asciiTheme="majorEastAsia" w:eastAsiaTheme="majorEastAsia" w:hAnsiTheme="majorEastAsia" w:hint="eastAsia"/>
          <w:sz w:val="24"/>
          <w:szCs w:val="24"/>
        </w:rPr>
        <w:lastRenderedPageBreak/>
        <w:t>处理；而一些中间数据的归约和聚合操作则需要向量单元的介入。SIMT的重要性因而从“全局调度模型”降级为“标量运算调度的低层机制”，而更高层次的调度问题——Tensor Core与CUDA Core之间的任务分工、数据流编排与异步执行——正成为微架构设计的核心议题。</w:t>
      </w:r>
    </w:p>
    <w:p w14:paraId="1549273B" w14:textId="129D7A4B" w:rsidR="00D572A5" w:rsidRPr="00CA4D3B" w:rsidRDefault="00CA4D3B" w:rsidP="002208C9">
      <w:pPr>
        <w:tabs>
          <w:tab w:val="left" w:pos="7420"/>
        </w:tabs>
        <w:spacing w:line="352" w:lineRule="auto"/>
        <w:rPr>
          <w:rFonts w:ascii="黑体" w:eastAsia="黑体" w:hAnsi="黑体" w:hint="eastAsia"/>
          <w:sz w:val="28"/>
          <w:szCs w:val="28"/>
        </w:rPr>
      </w:pPr>
      <w:r w:rsidRPr="00CA4D3B">
        <w:rPr>
          <w:rFonts w:ascii="黑体" w:eastAsia="黑体" w:hAnsi="黑体" w:hint="eastAsia"/>
          <w:sz w:val="28"/>
          <w:szCs w:val="28"/>
        </w:rPr>
        <w:t>4</w:t>
      </w:r>
      <w:r w:rsidR="00BA240E">
        <w:rPr>
          <w:rFonts w:ascii="黑体" w:eastAsia="黑体" w:hAnsi="黑体" w:hint="eastAsia"/>
          <w:sz w:val="28"/>
          <w:szCs w:val="28"/>
        </w:rPr>
        <w:t xml:space="preserve"> </w:t>
      </w:r>
      <w:r w:rsidR="00D572A5" w:rsidRPr="00CA4D3B">
        <w:rPr>
          <w:rFonts w:ascii="黑体" w:eastAsia="黑体" w:hAnsi="黑体" w:hint="eastAsia"/>
          <w:sz w:val="28"/>
          <w:szCs w:val="28"/>
        </w:rPr>
        <w:t>大模型计算需求与GPU优化策略</w:t>
      </w:r>
    </w:p>
    <w:p w14:paraId="789F1BF2" w14:textId="1834580A" w:rsidR="00D572A5" w:rsidRPr="00B7152B" w:rsidRDefault="00D572A5" w:rsidP="002208C9">
      <w:pPr>
        <w:tabs>
          <w:tab w:val="left" w:pos="7420"/>
        </w:tabs>
        <w:spacing w:line="352" w:lineRule="auto"/>
        <w:rPr>
          <w:rFonts w:ascii="黑体" w:eastAsia="黑体" w:hAnsi="黑体" w:hint="eastAsia"/>
          <w:sz w:val="24"/>
          <w:szCs w:val="24"/>
        </w:rPr>
      </w:pPr>
      <w:r w:rsidRPr="00B7152B">
        <w:rPr>
          <w:rFonts w:ascii="黑体" w:eastAsia="黑体" w:hAnsi="黑体" w:hint="eastAsia"/>
          <w:sz w:val="24"/>
          <w:szCs w:val="24"/>
        </w:rPr>
        <w:t>4.1 大模型带来的三大挑战</w:t>
      </w:r>
    </w:p>
    <w:p w14:paraId="1E7CA58B" w14:textId="3D7D6495" w:rsidR="00D572A5" w:rsidRPr="00D572A5" w:rsidRDefault="00D572A5" w:rsidP="002208C9">
      <w:pPr>
        <w:tabs>
          <w:tab w:val="left" w:pos="7420"/>
        </w:tabs>
        <w:spacing w:line="353" w:lineRule="auto"/>
        <w:ind w:firstLineChars="200" w:firstLine="480"/>
        <w:jc w:val="both"/>
        <w:rPr>
          <w:rFonts w:asciiTheme="majorEastAsia" w:eastAsiaTheme="majorEastAsia" w:hAnsiTheme="majorEastAsia" w:hint="eastAsia"/>
          <w:sz w:val="24"/>
          <w:szCs w:val="24"/>
        </w:rPr>
      </w:pPr>
      <w:r w:rsidRPr="00D572A5">
        <w:rPr>
          <w:rFonts w:asciiTheme="majorEastAsia" w:eastAsiaTheme="majorEastAsia" w:hAnsiTheme="majorEastAsia" w:hint="eastAsia"/>
          <w:sz w:val="24"/>
          <w:szCs w:val="24"/>
        </w:rPr>
        <w:t>大语言模型在GPU上的训练和推理面临三重核心瓶颈。首先是显存带宽瓶颈：以千亿参数模型为例，仅模型权重和梯度所需的显存容量便达数百GB，远超单GPU容量；KV Cache随上下文长度线性增长，长上下文推理时单个请求可占用数十GB。其次是算力利用率不足：在千亿参数模型训练中，GPU集群的算力利用率常常仅维持在40%-50%区间，通信开销占比高达30%。第三是分布式通信延迟：多GPU之间的张量并行（TP）引入频繁的集合通信操作（All-Reduce等），严重制约了系统扩展效率。</w:t>
      </w:r>
    </w:p>
    <w:p w14:paraId="01D95178" w14:textId="1A8D658C" w:rsidR="00D572A5" w:rsidRPr="00B7152B" w:rsidRDefault="00D572A5" w:rsidP="002208C9">
      <w:pPr>
        <w:tabs>
          <w:tab w:val="left" w:pos="7420"/>
        </w:tabs>
        <w:spacing w:line="352" w:lineRule="auto"/>
        <w:rPr>
          <w:rFonts w:ascii="黑体" w:eastAsia="黑体" w:hAnsi="黑体" w:hint="eastAsia"/>
          <w:sz w:val="24"/>
          <w:szCs w:val="24"/>
        </w:rPr>
      </w:pPr>
      <w:r w:rsidRPr="00B7152B">
        <w:rPr>
          <w:rFonts w:ascii="黑体" w:eastAsia="黑体" w:hAnsi="黑体" w:hint="eastAsia"/>
          <w:sz w:val="24"/>
          <w:szCs w:val="24"/>
        </w:rPr>
        <w:t>4.2 多级并行策略</w:t>
      </w:r>
    </w:p>
    <w:p w14:paraId="0917140E" w14:textId="31093A16" w:rsidR="00D572A5" w:rsidRDefault="00D572A5" w:rsidP="002208C9">
      <w:pPr>
        <w:tabs>
          <w:tab w:val="left" w:pos="7420"/>
        </w:tabs>
        <w:spacing w:line="353" w:lineRule="auto"/>
        <w:ind w:firstLineChars="200" w:firstLine="480"/>
        <w:jc w:val="both"/>
        <w:rPr>
          <w:rFonts w:asciiTheme="majorEastAsia" w:eastAsiaTheme="majorEastAsia" w:hAnsiTheme="majorEastAsia" w:hint="eastAsia"/>
          <w:sz w:val="24"/>
          <w:szCs w:val="24"/>
        </w:rPr>
      </w:pPr>
      <w:r w:rsidRPr="00D572A5">
        <w:rPr>
          <w:rFonts w:asciiTheme="majorEastAsia" w:eastAsiaTheme="majorEastAsia" w:hAnsiTheme="majorEastAsia" w:hint="eastAsia"/>
          <w:sz w:val="24"/>
          <w:szCs w:val="24"/>
        </w:rPr>
        <w:t>为了驯服大模型，业界发展出一整套多级并行策略。数据并行是最基础的并行方式——将模型复制到多张GPU上，每张GPU处理不同的数据批次，通过梯度同步完成模型更新。</w:t>
      </w:r>
      <w:proofErr w:type="spellStart"/>
      <w:r w:rsidRPr="00D572A5">
        <w:rPr>
          <w:rFonts w:asciiTheme="majorEastAsia" w:eastAsiaTheme="majorEastAsia" w:hAnsiTheme="majorEastAsia" w:hint="eastAsia"/>
          <w:sz w:val="24"/>
          <w:szCs w:val="24"/>
        </w:rPr>
        <w:t>ZeRO</w:t>
      </w:r>
      <w:proofErr w:type="spellEnd"/>
      <w:r w:rsidRPr="00D572A5">
        <w:rPr>
          <w:rFonts w:asciiTheme="majorEastAsia" w:eastAsiaTheme="majorEastAsia" w:hAnsiTheme="majorEastAsia" w:hint="eastAsia"/>
          <w:sz w:val="24"/>
          <w:szCs w:val="24"/>
        </w:rPr>
        <w:t>（Zero Redundancy Optimizer）进一步将优化器状态、梯度和模型参数分层切分，大幅降低了冗余内存开销。流水线并行将模型按层切分成多个阶段，不同GPU负责不同阶段的运算，以流水线方式运转，减少了单GPU上的内存压力。张量并行则是最细粒度的并行方式——将单个运算层的矩阵按行或列切分到多张GPU上，由集合通信进行中间结果同步。在实际生产中，这三类并行往往以“3D并行”（3D Parallelism）的形式混合使用，在大规模集群上同时展开以突破内存与带宽瓶颈</w:t>
      </w:r>
      <w:r w:rsidR="00C76208" w:rsidRPr="00C76208">
        <w:rPr>
          <w:rFonts w:asciiTheme="majorEastAsia" w:eastAsiaTheme="majorEastAsia" w:hAnsiTheme="majorEastAsia" w:hint="eastAsia"/>
          <w:sz w:val="24"/>
          <w:szCs w:val="24"/>
          <w:vertAlign w:val="superscript"/>
        </w:rPr>
        <w:fldChar w:fldCharType="begin"/>
      </w:r>
      <w:r w:rsidR="00C76208" w:rsidRPr="00C76208">
        <w:rPr>
          <w:rFonts w:asciiTheme="majorEastAsia" w:eastAsiaTheme="majorEastAsia" w:hAnsiTheme="majorEastAsia" w:hint="eastAsia"/>
          <w:sz w:val="24"/>
          <w:szCs w:val="24"/>
          <w:vertAlign w:val="superscript"/>
        </w:rPr>
        <w:instrText xml:space="preserve"> REF _Ref230277342 \r \h </w:instrText>
      </w:r>
      <w:r w:rsidR="00C76208">
        <w:rPr>
          <w:rFonts w:asciiTheme="majorEastAsia" w:eastAsiaTheme="majorEastAsia" w:hAnsiTheme="majorEastAsia" w:hint="eastAsia"/>
          <w:sz w:val="24"/>
          <w:szCs w:val="24"/>
          <w:vertAlign w:val="superscript"/>
        </w:rPr>
        <w:instrText xml:space="preserve"> \* MERGEFORMAT </w:instrText>
      </w:r>
      <w:r w:rsidR="00C76208" w:rsidRPr="00C76208">
        <w:rPr>
          <w:rFonts w:asciiTheme="majorEastAsia" w:eastAsiaTheme="majorEastAsia" w:hAnsiTheme="majorEastAsia" w:hint="eastAsia"/>
          <w:sz w:val="24"/>
          <w:szCs w:val="24"/>
          <w:vertAlign w:val="superscript"/>
        </w:rPr>
      </w:r>
      <w:r w:rsidR="00C76208" w:rsidRPr="00C76208">
        <w:rPr>
          <w:rFonts w:asciiTheme="majorEastAsia" w:eastAsiaTheme="majorEastAsia" w:hAnsiTheme="majorEastAsia" w:hint="eastAsia"/>
          <w:sz w:val="24"/>
          <w:szCs w:val="24"/>
          <w:vertAlign w:val="superscript"/>
        </w:rPr>
        <w:fldChar w:fldCharType="separate"/>
      </w:r>
      <w:r w:rsidR="00B160E3">
        <w:rPr>
          <w:rFonts w:asciiTheme="majorEastAsia" w:eastAsiaTheme="majorEastAsia" w:hAnsiTheme="majorEastAsia" w:hint="eastAsia"/>
          <w:sz w:val="24"/>
          <w:szCs w:val="24"/>
          <w:vertAlign w:val="superscript"/>
        </w:rPr>
        <w:t>[2]</w:t>
      </w:r>
      <w:r w:rsidR="00C76208" w:rsidRPr="00C76208">
        <w:rPr>
          <w:rFonts w:asciiTheme="majorEastAsia" w:eastAsiaTheme="majorEastAsia" w:hAnsiTheme="majorEastAsia" w:hint="eastAsia"/>
          <w:sz w:val="24"/>
          <w:szCs w:val="24"/>
          <w:vertAlign w:val="superscript"/>
        </w:rPr>
        <w:fldChar w:fldCharType="end"/>
      </w:r>
      <w:r w:rsidRPr="00D572A5">
        <w:rPr>
          <w:rFonts w:asciiTheme="majorEastAsia" w:eastAsiaTheme="majorEastAsia" w:hAnsiTheme="majorEastAsia" w:hint="eastAsia"/>
          <w:sz w:val="24"/>
          <w:szCs w:val="24"/>
        </w:rPr>
        <w:t>。</w:t>
      </w:r>
    </w:p>
    <w:tbl>
      <w:tblPr>
        <w:tblStyle w:val="a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908"/>
        <w:gridCol w:w="2909"/>
        <w:gridCol w:w="2909"/>
      </w:tblGrid>
      <w:tr w:rsidR="00807596" w14:paraId="316CD66F" w14:textId="77777777" w:rsidTr="00807596">
        <w:tc>
          <w:tcPr>
            <w:tcW w:w="2908" w:type="dxa"/>
            <w:vAlign w:val="center"/>
          </w:tcPr>
          <w:p w14:paraId="565FB992" w14:textId="22316EC7" w:rsidR="002E64FC" w:rsidRDefault="002E64FC" w:rsidP="002E64FC">
            <w:pPr>
              <w:tabs>
                <w:tab w:val="left" w:pos="7420"/>
              </w:tabs>
              <w:spacing w:beforeLines="50" w:before="120" w:line="353" w:lineRule="auto"/>
              <w:jc w:val="center"/>
              <w:rPr>
                <w:rFonts w:asciiTheme="majorEastAsia" w:eastAsiaTheme="majorEastAsia" w:hAnsiTheme="majorEastAsia" w:hint="eastAsia"/>
                <w:sz w:val="24"/>
                <w:szCs w:val="24"/>
              </w:rPr>
            </w:pPr>
            <w:r w:rsidRPr="002E64FC">
              <w:rPr>
                <w:rFonts w:asciiTheme="majorEastAsia" w:eastAsiaTheme="majorEastAsia" w:hAnsiTheme="majorEastAsia"/>
                <w:noProof/>
                <w:sz w:val="24"/>
                <w:szCs w:val="24"/>
              </w:rPr>
              <w:drawing>
                <wp:inline distT="0" distB="0" distL="0" distR="0" wp14:anchorId="5D737F10" wp14:editId="464D6A96">
                  <wp:extent cx="1800000" cy="1080000"/>
                  <wp:effectExtent l="0" t="0" r="0" b="6350"/>
                  <wp:docPr id="916880058"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16880058" name=""/>
                          <pic:cNvPicPr/>
                        </pic:nvPicPr>
                        <pic:blipFill>
                          <a:blip r:embed="rId14"/>
                          <a:stretch>
                            <a:fillRect/>
                          </a:stretch>
                        </pic:blipFill>
                        <pic:spPr>
                          <a:xfrm>
                            <a:off x="0" y="0"/>
                            <a:ext cx="1800000" cy="1080000"/>
                          </a:xfrm>
                          <a:prstGeom prst="rect">
                            <a:avLst/>
                          </a:prstGeom>
                        </pic:spPr>
                      </pic:pic>
                    </a:graphicData>
                  </a:graphic>
                </wp:inline>
              </w:drawing>
            </w:r>
          </w:p>
        </w:tc>
        <w:tc>
          <w:tcPr>
            <w:tcW w:w="2909" w:type="dxa"/>
            <w:vAlign w:val="center"/>
          </w:tcPr>
          <w:p w14:paraId="315EFE57" w14:textId="70B65848" w:rsidR="002E64FC" w:rsidRDefault="00807596" w:rsidP="002E64FC">
            <w:pPr>
              <w:tabs>
                <w:tab w:val="left" w:pos="7420"/>
              </w:tabs>
              <w:spacing w:beforeLines="50" w:before="120" w:line="353" w:lineRule="auto"/>
              <w:jc w:val="center"/>
              <w:rPr>
                <w:rFonts w:asciiTheme="majorEastAsia" w:eastAsiaTheme="majorEastAsia" w:hAnsiTheme="majorEastAsia" w:hint="eastAsia"/>
                <w:sz w:val="24"/>
                <w:szCs w:val="24"/>
              </w:rPr>
            </w:pPr>
            <w:r w:rsidRPr="00807596">
              <w:rPr>
                <w:rFonts w:asciiTheme="majorEastAsia" w:eastAsiaTheme="majorEastAsia" w:hAnsiTheme="majorEastAsia"/>
                <w:noProof/>
                <w:sz w:val="24"/>
                <w:szCs w:val="24"/>
              </w:rPr>
              <w:drawing>
                <wp:inline distT="0" distB="0" distL="0" distR="0" wp14:anchorId="1E65A690" wp14:editId="52D09DAC">
                  <wp:extent cx="1800000" cy="572400"/>
                  <wp:effectExtent l="0" t="0" r="0" b="0"/>
                  <wp:docPr id="4688336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833628" name=""/>
                          <pic:cNvPicPr/>
                        </pic:nvPicPr>
                        <pic:blipFill>
                          <a:blip r:embed="rId15"/>
                          <a:stretch>
                            <a:fillRect/>
                          </a:stretch>
                        </pic:blipFill>
                        <pic:spPr>
                          <a:xfrm>
                            <a:off x="0" y="0"/>
                            <a:ext cx="1800000" cy="572400"/>
                          </a:xfrm>
                          <a:prstGeom prst="rect">
                            <a:avLst/>
                          </a:prstGeom>
                        </pic:spPr>
                      </pic:pic>
                    </a:graphicData>
                  </a:graphic>
                </wp:inline>
              </w:drawing>
            </w:r>
          </w:p>
        </w:tc>
        <w:tc>
          <w:tcPr>
            <w:tcW w:w="2909" w:type="dxa"/>
            <w:vAlign w:val="center"/>
          </w:tcPr>
          <w:p w14:paraId="24502374" w14:textId="7DDCFC52" w:rsidR="002E64FC" w:rsidRDefault="002E64FC" w:rsidP="002E64FC">
            <w:pPr>
              <w:tabs>
                <w:tab w:val="left" w:pos="7420"/>
              </w:tabs>
              <w:spacing w:beforeLines="50" w:before="120" w:line="353" w:lineRule="auto"/>
              <w:jc w:val="center"/>
              <w:rPr>
                <w:rFonts w:asciiTheme="majorEastAsia" w:eastAsiaTheme="majorEastAsia" w:hAnsiTheme="majorEastAsia" w:hint="eastAsia"/>
                <w:sz w:val="24"/>
                <w:szCs w:val="24"/>
              </w:rPr>
            </w:pPr>
            <w:r w:rsidRPr="002E64FC">
              <w:rPr>
                <w:rFonts w:asciiTheme="majorEastAsia" w:eastAsiaTheme="majorEastAsia" w:hAnsiTheme="majorEastAsia"/>
                <w:noProof/>
                <w:sz w:val="24"/>
                <w:szCs w:val="24"/>
              </w:rPr>
              <w:drawing>
                <wp:inline distT="0" distB="0" distL="0" distR="0" wp14:anchorId="21C8C97B" wp14:editId="2465A9EB">
                  <wp:extent cx="1800000" cy="1080000"/>
                  <wp:effectExtent l="0" t="0" r="0" b="6350"/>
                  <wp:docPr id="1757356969"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34162797" name=""/>
                          <pic:cNvPicPr/>
                        </pic:nvPicPr>
                        <pic:blipFill>
                          <a:blip r:embed="rId16"/>
                          <a:stretch>
                            <a:fillRect/>
                          </a:stretch>
                        </pic:blipFill>
                        <pic:spPr>
                          <a:xfrm>
                            <a:off x="0" y="0"/>
                            <a:ext cx="1800000" cy="1080000"/>
                          </a:xfrm>
                          <a:prstGeom prst="rect">
                            <a:avLst/>
                          </a:prstGeom>
                        </pic:spPr>
                      </pic:pic>
                    </a:graphicData>
                  </a:graphic>
                </wp:inline>
              </w:drawing>
            </w:r>
          </w:p>
        </w:tc>
      </w:tr>
      <w:tr w:rsidR="00807596" w14:paraId="5CEA9FF4" w14:textId="77777777" w:rsidTr="00807596">
        <w:tc>
          <w:tcPr>
            <w:tcW w:w="2908" w:type="dxa"/>
            <w:vAlign w:val="center"/>
          </w:tcPr>
          <w:p w14:paraId="195015D5" w14:textId="380F222D" w:rsidR="002E64FC" w:rsidRPr="002E64FC" w:rsidRDefault="002E64FC" w:rsidP="002E64FC">
            <w:pPr>
              <w:tabs>
                <w:tab w:val="left" w:pos="7420"/>
              </w:tabs>
              <w:spacing w:line="353" w:lineRule="auto"/>
              <w:jc w:val="center"/>
              <w:rPr>
                <w:rFonts w:asciiTheme="majorEastAsia" w:eastAsiaTheme="majorEastAsia" w:hAnsiTheme="majorEastAsia" w:hint="eastAsia"/>
                <w:sz w:val="18"/>
                <w:szCs w:val="18"/>
              </w:rPr>
            </w:pPr>
            <w:r w:rsidRPr="00ED3EDE">
              <w:rPr>
                <w:rFonts w:asciiTheme="majorEastAsia" w:eastAsiaTheme="majorEastAsia" w:hAnsiTheme="majorEastAsia" w:hint="eastAsia"/>
                <w:sz w:val="18"/>
                <w:szCs w:val="18"/>
              </w:rPr>
              <w:t>图</w:t>
            </w:r>
            <w:r>
              <w:rPr>
                <w:rFonts w:asciiTheme="majorEastAsia" w:eastAsiaTheme="majorEastAsia" w:hAnsiTheme="majorEastAsia" w:hint="eastAsia"/>
                <w:sz w:val="18"/>
                <w:szCs w:val="18"/>
              </w:rPr>
              <w:t>5(a)</w:t>
            </w:r>
            <w:r w:rsidRPr="00ED3EDE">
              <w:rPr>
                <w:rFonts w:asciiTheme="majorEastAsia" w:eastAsiaTheme="majorEastAsia" w:hAnsiTheme="majorEastAsia" w:hint="eastAsia"/>
                <w:sz w:val="18"/>
                <w:szCs w:val="18"/>
              </w:rPr>
              <w:t xml:space="preserve"> </w:t>
            </w:r>
            <w:proofErr w:type="spellStart"/>
            <w:r>
              <w:rPr>
                <w:rFonts w:asciiTheme="majorEastAsia" w:eastAsiaTheme="majorEastAsia" w:hAnsiTheme="majorEastAsia" w:hint="eastAsia"/>
                <w:sz w:val="18"/>
                <w:szCs w:val="18"/>
              </w:rPr>
              <w:t>ZeRO</w:t>
            </w:r>
            <w:proofErr w:type="spellEnd"/>
            <w:r>
              <w:rPr>
                <w:rFonts w:asciiTheme="majorEastAsia" w:eastAsiaTheme="majorEastAsia" w:hAnsiTheme="majorEastAsia" w:hint="eastAsia"/>
                <w:sz w:val="18"/>
                <w:szCs w:val="18"/>
              </w:rPr>
              <w:t xml:space="preserve"> 1，2，3</w:t>
            </w:r>
          </w:p>
        </w:tc>
        <w:tc>
          <w:tcPr>
            <w:tcW w:w="2909" w:type="dxa"/>
            <w:vAlign w:val="center"/>
          </w:tcPr>
          <w:p w14:paraId="30624A0C" w14:textId="44AB41E7" w:rsidR="002E64FC" w:rsidRDefault="002E64FC" w:rsidP="002E64FC">
            <w:pPr>
              <w:tabs>
                <w:tab w:val="left" w:pos="7420"/>
              </w:tabs>
              <w:spacing w:beforeLines="50" w:before="120" w:line="353" w:lineRule="auto"/>
              <w:jc w:val="center"/>
              <w:rPr>
                <w:rFonts w:asciiTheme="majorEastAsia" w:eastAsiaTheme="majorEastAsia" w:hAnsiTheme="majorEastAsia" w:hint="eastAsia"/>
                <w:sz w:val="24"/>
                <w:szCs w:val="24"/>
              </w:rPr>
            </w:pPr>
            <w:r w:rsidRPr="00ED3EDE">
              <w:rPr>
                <w:rFonts w:asciiTheme="majorEastAsia" w:eastAsiaTheme="majorEastAsia" w:hAnsiTheme="majorEastAsia" w:hint="eastAsia"/>
                <w:sz w:val="18"/>
                <w:szCs w:val="18"/>
              </w:rPr>
              <w:t>图</w:t>
            </w:r>
            <w:r>
              <w:rPr>
                <w:rFonts w:asciiTheme="majorEastAsia" w:eastAsiaTheme="majorEastAsia" w:hAnsiTheme="majorEastAsia" w:hint="eastAsia"/>
                <w:sz w:val="18"/>
                <w:szCs w:val="18"/>
              </w:rPr>
              <w:t>5(b)</w:t>
            </w:r>
            <w:r w:rsidRPr="00ED3EDE">
              <w:rPr>
                <w:rFonts w:asciiTheme="majorEastAsia" w:eastAsiaTheme="majorEastAsia" w:hAnsiTheme="majorEastAsia" w:hint="eastAsia"/>
                <w:sz w:val="18"/>
                <w:szCs w:val="18"/>
              </w:rPr>
              <w:t xml:space="preserve"> </w:t>
            </w:r>
            <w:r>
              <w:rPr>
                <w:rFonts w:asciiTheme="majorEastAsia" w:eastAsiaTheme="majorEastAsia" w:hAnsiTheme="majorEastAsia" w:hint="eastAsia"/>
                <w:sz w:val="18"/>
                <w:szCs w:val="18"/>
              </w:rPr>
              <w:t>流水线并行（交错阶段）</w:t>
            </w:r>
          </w:p>
        </w:tc>
        <w:tc>
          <w:tcPr>
            <w:tcW w:w="2909" w:type="dxa"/>
            <w:vAlign w:val="center"/>
          </w:tcPr>
          <w:p w14:paraId="45BF74A4" w14:textId="5908BD7A" w:rsidR="002E64FC" w:rsidRDefault="002E64FC" w:rsidP="002E64FC">
            <w:pPr>
              <w:tabs>
                <w:tab w:val="left" w:pos="7420"/>
              </w:tabs>
              <w:spacing w:beforeLines="50" w:before="120" w:line="353" w:lineRule="auto"/>
              <w:jc w:val="center"/>
              <w:rPr>
                <w:rFonts w:asciiTheme="majorEastAsia" w:eastAsiaTheme="majorEastAsia" w:hAnsiTheme="majorEastAsia" w:hint="eastAsia"/>
                <w:sz w:val="24"/>
                <w:szCs w:val="24"/>
              </w:rPr>
            </w:pPr>
            <w:r w:rsidRPr="00ED3EDE">
              <w:rPr>
                <w:rFonts w:asciiTheme="majorEastAsia" w:eastAsiaTheme="majorEastAsia" w:hAnsiTheme="majorEastAsia" w:hint="eastAsia"/>
                <w:sz w:val="18"/>
                <w:szCs w:val="18"/>
              </w:rPr>
              <w:t>图</w:t>
            </w:r>
            <w:r>
              <w:rPr>
                <w:rFonts w:asciiTheme="majorEastAsia" w:eastAsiaTheme="majorEastAsia" w:hAnsiTheme="majorEastAsia" w:hint="eastAsia"/>
                <w:sz w:val="18"/>
                <w:szCs w:val="18"/>
              </w:rPr>
              <w:t>5(c)张量并行（列线性）</w:t>
            </w:r>
          </w:p>
        </w:tc>
      </w:tr>
    </w:tbl>
    <w:p w14:paraId="5F4C0037" w14:textId="0CBF7E4D" w:rsidR="002E64FC" w:rsidRPr="00D572A5" w:rsidRDefault="002E64FC" w:rsidP="002E64FC">
      <w:pPr>
        <w:tabs>
          <w:tab w:val="left" w:pos="7420"/>
        </w:tabs>
        <w:spacing w:line="353" w:lineRule="auto"/>
        <w:jc w:val="both"/>
        <w:rPr>
          <w:rFonts w:asciiTheme="majorEastAsia" w:eastAsiaTheme="majorEastAsia" w:hAnsiTheme="majorEastAsia" w:hint="eastAsia"/>
          <w:sz w:val="24"/>
          <w:szCs w:val="24"/>
        </w:rPr>
      </w:pPr>
    </w:p>
    <w:p w14:paraId="2EF16E8B" w14:textId="3A278E5D" w:rsidR="00D572A5" w:rsidRPr="00B7152B" w:rsidRDefault="00D572A5" w:rsidP="002208C9">
      <w:pPr>
        <w:tabs>
          <w:tab w:val="left" w:pos="7420"/>
        </w:tabs>
        <w:spacing w:line="352" w:lineRule="auto"/>
        <w:rPr>
          <w:rFonts w:ascii="黑体" w:eastAsia="黑体" w:hAnsi="黑体" w:hint="eastAsia"/>
          <w:sz w:val="24"/>
          <w:szCs w:val="24"/>
        </w:rPr>
      </w:pPr>
      <w:r w:rsidRPr="00B7152B">
        <w:rPr>
          <w:rFonts w:ascii="黑体" w:eastAsia="黑体" w:hAnsi="黑体" w:hint="eastAsia"/>
          <w:sz w:val="24"/>
          <w:szCs w:val="24"/>
        </w:rPr>
        <w:t>4.3 低精度计算与算子融合</w:t>
      </w:r>
    </w:p>
    <w:p w14:paraId="1E9C6F32" w14:textId="0DA5E890" w:rsidR="00D572A5" w:rsidRDefault="00D572A5" w:rsidP="002208C9">
      <w:pPr>
        <w:tabs>
          <w:tab w:val="left" w:pos="7420"/>
        </w:tabs>
        <w:spacing w:line="353" w:lineRule="auto"/>
        <w:ind w:firstLineChars="200" w:firstLine="480"/>
        <w:jc w:val="both"/>
        <w:rPr>
          <w:rFonts w:asciiTheme="majorEastAsia" w:eastAsiaTheme="majorEastAsia" w:hAnsiTheme="majorEastAsia" w:hint="eastAsia"/>
          <w:sz w:val="24"/>
          <w:szCs w:val="24"/>
        </w:rPr>
      </w:pPr>
      <w:r w:rsidRPr="00D572A5">
        <w:rPr>
          <w:rFonts w:asciiTheme="majorEastAsia" w:eastAsiaTheme="majorEastAsia" w:hAnsiTheme="majorEastAsia" w:hint="eastAsia"/>
          <w:sz w:val="24"/>
          <w:szCs w:val="24"/>
        </w:rPr>
        <w:t>低精度计算是提升GPU计算效率的重要手段。在混合精度训练中，输入数据</w:t>
      </w:r>
      <w:r w:rsidRPr="00D572A5">
        <w:rPr>
          <w:rFonts w:asciiTheme="majorEastAsia" w:eastAsiaTheme="majorEastAsia" w:hAnsiTheme="majorEastAsia" w:hint="eastAsia"/>
          <w:sz w:val="24"/>
          <w:szCs w:val="24"/>
        </w:rPr>
        <w:lastRenderedPageBreak/>
        <w:t>以FP16格式传入，矩阵乘法在FP32精度下完成以防止舍入误差累积，输出再降回FP16用于传输——兼顾了速度与精度。算子融合则将多个连续操作合并为单一Kernel执行。以典型的Attention算子为例，其内部包含GEMM、</w:t>
      </w:r>
      <w:proofErr w:type="spellStart"/>
      <w:r w:rsidRPr="00D572A5">
        <w:rPr>
          <w:rFonts w:asciiTheme="majorEastAsia" w:eastAsiaTheme="majorEastAsia" w:hAnsiTheme="majorEastAsia" w:hint="eastAsia"/>
          <w:sz w:val="24"/>
          <w:szCs w:val="24"/>
        </w:rPr>
        <w:t>Softmax</w:t>
      </w:r>
      <w:proofErr w:type="spellEnd"/>
      <w:r w:rsidRPr="00D572A5">
        <w:rPr>
          <w:rFonts w:asciiTheme="majorEastAsia" w:eastAsiaTheme="majorEastAsia" w:hAnsiTheme="majorEastAsia" w:hint="eastAsia"/>
          <w:sz w:val="24"/>
          <w:szCs w:val="24"/>
        </w:rPr>
        <w:t>、掩码操作、Dropout等多个步骤。传统实现中每一步都需要将中间结果写回显存再读回，频繁的DRAM访问造成了严重的带宽瓶颈。算子融合在片上通过流水线一次性完成全部操作，将中间数据保持在共享内存或寄存器中，极大减少了访存流量。</w:t>
      </w:r>
    </w:p>
    <w:p w14:paraId="7B88224B" w14:textId="654DD2AF" w:rsidR="00103A5A" w:rsidRDefault="00103A5A" w:rsidP="002208C9">
      <w:pPr>
        <w:tabs>
          <w:tab w:val="left" w:pos="7420"/>
        </w:tabs>
        <w:spacing w:line="353" w:lineRule="auto"/>
        <w:jc w:val="center"/>
        <w:rPr>
          <w:rFonts w:asciiTheme="majorEastAsia" w:eastAsiaTheme="majorEastAsia" w:hAnsiTheme="majorEastAsia" w:hint="eastAsia"/>
          <w:sz w:val="24"/>
          <w:szCs w:val="24"/>
        </w:rPr>
      </w:pPr>
      <w:r>
        <w:rPr>
          <w:rFonts w:asciiTheme="majorEastAsia" w:eastAsiaTheme="majorEastAsia" w:hAnsiTheme="majorEastAsia" w:hint="eastAsia"/>
          <w:noProof/>
          <w:sz w:val="24"/>
          <w:szCs w:val="24"/>
        </w:rPr>
        <w:drawing>
          <wp:inline distT="0" distB="0" distL="0" distR="0" wp14:anchorId="759864AE" wp14:editId="60475E0F">
            <wp:extent cx="4664345" cy="2193503"/>
            <wp:effectExtent l="0" t="0" r="3175" b="0"/>
            <wp:docPr id="4449053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905335" name="图片 44490533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679108" cy="2200446"/>
                    </a:xfrm>
                    <a:prstGeom prst="rect">
                      <a:avLst/>
                    </a:prstGeom>
                  </pic:spPr>
                </pic:pic>
              </a:graphicData>
            </a:graphic>
          </wp:inline>
        </w:drawing>
      </w:r>
    </w:p>
    <w:p w14:paraId="62F130B2" w14:textId="1B239DF3" w:rsidR="00103A5A" w:rsidRPr="00103A5A" w:rsidRDefault="00103A5A" w:rsidP="002208C9">
      <w:pPr>
        <w:tabs>
          <w:tab w:val="left" w:pos="7420"/>
        </w:tabs>
        <w:spacing w:line="353" w:lineRule="auto"/>
        <w:jc w:val="center"/>
        <w:rPr>
          <w:rFonts w:asciiTheme="majorEastAsia" w:eastAsiaTheme="majorEastAsia" w:hAnsiTheme="majorEastAsia" w:hint="eastAsia"/>
          <w:sz w:val="18"/>
          <w:szCs w:val="18"/>
        </w:rPr>
      </w:pPr>
      <w:r w:rsidRPr="00ED3EDE">
        <w:rPr>
          <w:rFonts w:asciiTheme="majorEastAsia" w:eastAsiaTheme="majorEastAsia" w:hAnsiTheme="majorEastAsia" w:hint="eastAsia"/>
          <w:sz w:val="18"/>
          <w:szCs w:val="18"/>
        </w:rPr>
        <w:t>图</w:t>
      </w:r>
      <w:r w:rsidR="001739C1">
        <w:rPr>
          <w:rFonts w:asciiTheme="majorEastAsia" w:eastAsiaTheme="majorEastAsia" w:hAnsiTheme="majorEastAsia" w:hint="eastAsia"/>
          <w:sz w:val="18"/>
          <w:szCs w:val="18"/>
        </w:rPr>
        <w:t>6</w:t>
      </w:r>
      <w:r>
        <w:rPr>
          <w:rFonts w:asciiTheme="majorEastAsia" w:eastAsiaTheme="majorEastAsia" w:hAnsiTheme="majorEastAsia" w:hint="eastAsia"/>
          <w:sz w:val="18"/>
          <w:szCs w:val="18"/>
        </w:rPr>
        <w:t xml:space="preserve"> 混合精度训练</w:t>
      </w:r>
    </w:p>
    <w:p w14:paraId="4D10A500" w14:textId="67C6FE27" w:rsidR="00D572A5" w:rsidRPr="00B039F5" w:rsidRDefault="00CA4D3B" w:rsidP="002208C9">
      <w:pPr>
        <w:tabs>
          <w:tab w:val="left" w:pos="7420"/>
        </w:tabs>
        <w:spacing w:line="352" w:lineRule="auto"/>
        <w:rPr>
          <w:rFonts w:ascii="黑体" w:eastAsia="黑体" w:hAnsi="黑体" w:hint="eastAsia"/>
          <w:sz w:val="28"/>
          <w:szCs w:val="28"/>
        </w:rPr>
      </w:pPr>
      <w:r w:rsidRPr="00CA4D3B">
        <w:rPr>
          <w:rFonts w:ascii="黑体" w:eastAsia="黑体" w:hAnsi="黑体" w:hint="eastAsia"/>
          <w:sz w:val="28"/>
          <w:szCs w:val="28"/>
        </w:rPr>
        <w:t>5</w:t>
      </w:r>
      <w:r w:rsidR="00BA240E">
        <w:rPr>
          <w:rFonts w:ascii="黑体" w:eastAsia="黑体" w:hAnsi="黑体" w:hint="eastAsia"/>
          <w:sz w:val="28"/>
          <w:szCs w:val="28"/>
        </w:rPr>
        <w:t xml:space="preserve"> </w:t>
      </w:r>
      <w:r w:rsidR="00D572A5" w:rsidRPr="00CA4D3B">
        <w:rPr>
          <w:rFonts w:ascii="黑体" w:eastAsia="黑体" w:hAnsi="黑体" w:hint="eastAsia"/>
          <w:sz w:val="28"/>
          <w:szCs w:val="28"/>
        </w:rPr>
        <w:t>实例分析：FlashAttention-4加速大模型注意力机制</w:t>
      </w:r>
    </w:p>
    <w:p w14:paraId="415A4476" w14:textId="7FFEF2E2" w:rsidR="00D572A5" w:rsidRPr="00B039F5" w:rsidRDefault="00D572A5" w:rsidP="002208C9">
      <w:pPr>
        <w:tabs>
          <w:tab w:val="left" w:pos="7420"/>
        </w:tabs>
        <w:spacing w:line="352" w:lineRule="auto"/>
        <w:rPr>
          <w:rFonts w:ascii="黑体" w:eastAsia="黑体" w:hAnsi="黑体" w:hint="eastAsia"/>
          <w:sz w:val="24"/>
          <w:szCs w:val="24"/>
        </w:rPr>
      </w:pPr>
      <w:r w:rsidRPr="00B039F5">
        <w:rPr>
          <w:rFonts w:ascii="黑体" w:eastAsia="黑体" w:hAnsi="黑体" w:hint="eastAsia"/>
          <w:sz w:val="24"/>
          <w:szCs w:val="24"/>
        </w:rPr>
        <w:t>5.1 Attention作为大模型瓶颈</w:t>
      </w:r>
    </w:p>
    <w:p w14:paraId="2F6B6771" w14:textId="69B2EDE8" w:rsidR="00D572A5" w:rsidRPr="00D572A5" w:rsidRDefault="00D572A5" w:rsidP="002208C9">
      <w:pPr>
        <w:tabs>
          <w:tab w:val="left" w:pos="7420"/>
        </w:tabs>
        <w:spacing w:line="353" w:lineRule="auto"/>
        <w:ind w:firstLineChars="200" w:firstLine="480"/>
        <w:jc w:val="both"/>
        <w:rPr>
          <w:rFonts w:asciiTheme="majorEastAsia" w:eastAsiaTheme="majorEastAsia" w:hAnsiTheme="majorEastAsia" w:hint="eastAsia"/>
          <w:sz w:val="24"/>
          <w:szCs w:val="24"/>
        </w:rPr>
      </w:pPr>
      <w:r w:rsidRPr="00D572A5">
        <w:rPr>
          <w:rFonts w:asciiTheme="majorEastAsia" w:eastAsiaTheme="majorEastAsia" w:hAnsiTheme="majorEastAsia" w:hint="eastAsia"/>
          <w:sz w:val="24"/>
          <w:szCs w:val="24"/>
        </w:rPr>
        <w:t>Attention机制是Transformer架构的核心层，其计算复杂度随序列长度呈平方增长，是大语言模型和长上下文应用中公认的性能瓶颈</w:t>
      </w:r>
      <w:r w:rsidR="00DD1D10" w:rsidRPr="00DD1D10">
        <w:rPr>
          <w:rFonts w:asciiTheme="majorEastAsia" w:eastAsiaTheme="majorEastAsia" w:hAnsiTheme="majorEastAsia" w:hint="eastAsia"/>
          <w:sz w:val="24"/>
          <w:szCs w:val="24"/>
          <w:vertAlign w:val="superscript"/>
        </w:rPr>
        <w:fldChar w:fldCharType="begin"/>
      </w:r>
      <w:r w:rsidR="00DD1D10" w:rsidRPr="00DD1D10">
        <w:rPr>
          <w:rFonts w:asciiTheme="majorEastAsia" w:eastAsiaTheme="majorEastAsia" w:hAnsiTheme="majorEastAsia" w:hint="eastAsia"/>
          <w:sz w:val="24"/>
          <w:szCs w:val="24"/>
          <w:vertAlign w:val="superscript"/>
        </w:rPr>
        <w:instrText xml:space="preserve"> REF _Ref230276420 \r \h </w:instrText>
      </w:r>
      <w:r w:rsidR="00DD1D10">
        <w:rPr>
          <w:rFonts w:asciiTheme="majorEastAsia" w:eastAsiaTheme="majorEastAsia" w:hAnsiTheme="majorEastAsia" w:hint="eastAsia"/>
          <w:sz w:val="24"/>
          <w:szCs w:val="24"/>
          <w:vertAlign w:val="superscript"/>
        </w:rPr>
        <w:instrText xml:space="preserve"> \* MERGEFORMAT </w:instrText>
      </w:r>
      <w:r w:rsidR="00DD1D10" w:rsidRPr="00DD1D10">
        <w:rPr>
          <w:rFonts w:asciiTheme="majorEastAsia" w:eastAsiaTheme="majorEastAsia" w:hAnsiTheme="majorEastAsia" w:hint="eastAsia"/>
          <w:sz w:val="24"/>
          <w:szCs w:val="24"/>
          <w:vertAlign w:val="superscript"/>
        </w:rPr>
      </w:r>
      <w:r w:rsidR="00DD1D10" w:rsidRPr="00DD1D10">
        <w:rPr>
          <w:rFonts w:asciiTheme="majorEastAsia" w:eastAsiaTheme="majorEastAsia" w:hAnsiTheme="majorEastAsia" w:hint="eastAsia"/>
          <w:sz w:val="24"/>
          <w:szCs w:val="24"/>
          <w:vertAlign w:val="superscript"/>
        </w:rPr>
        <w:fldChar w:fldCharType="separate"/>
      </w:r>
      <w:r w:rsidR="00B160E3">
        <w:rPr>
          <w:rFonts w:asciiTheme="majorEastAsia" w:eastAsiaTheme="majorEastAsia" w:hAnsiTheme="majorEastAsia" w:hint="eastAsia"/>
          <w:sz w:val="24"/>
          <w:szCs w:val="24"/>
          <w:vertAlign w:val="superscript"/>
        </w:rPr>
        <w:t>[1]</w:t>
      </w:r>
      <w:r w:rsidR="00DD1D10" w:rsidRPr="00DD1D10">
        <w:rPr>
          <w:rFonts w:asciiTheme="majorEastAsia" w:eastAsiaTheme="majorEastAsia" w:hAnsiTheme="majorEastAsia" w:hint="eastAsia"/>
          <w:sz w:val="24"/>
          <w:szCs w:val="24"/>
          <w:vertAlign w:val="superscript"/>
        </w:rPr>
        <w:fldChar w:fldCharType="end"/>
      </w:r>
      <w:r w:rsidRPr="00D572A5">
        <w:rPr>
          <w:rFonts w:asciiTheme="majorEastAsia" w:eastAsiaTheme="majorEastAsia" w:hAnsiTheme="majorEastAsia" w:hint="eastAsia"/>
          <w:sz w:val="24"/>
          <w:szCs w:val="24"/>
        </w:rPr>
        <w:t>。Attention Kernel内包含两个通用矩阵乘法（GEMM），中间夹着</w:t>
      </w:r>
      <w:proofErr w:type="spellStart"/>
      <w:r w:rsidRPr="00D572A5">
        <w:rPr>
          <w:rFonts w:asciiTheme="majorEastAsia" w:eastAsiaTheme="majorEastAsia" w:hAnsiTheme="majorEastAsia" w:hint="eastAsia"/>
          <w:sz w:val="24"/>
          <w:szCs w:val="24"/>
        </w:rPr>
        <w:t>Softmax</w:t>
      </w:r>
      <w:proofErr w:type="spellEnd"/>
      <w:r w:rsidRPr="00D572A5">
        <w:rPr>
          <w:rFonts w:asciiTheme="majorEastAsia" w:eastAsiaTheme="majorEastAsia" w:hAnsiTheme="majorEastAsia" w:hint="eastAsia"/>
          <w:sz w:val="24"/>
          <w:szCs w:val="24"/>
        </w:rPr>
        <w:t>归一化操作，此外还涉及数据搬运、同步、掩码处理、数据布局转换等一系列辅助工作。尽管其计算量巨大，但在实际运行时，瓶颈往往并不在张量核心本身，而在于指数运算单元（SFU）和共享内存带宽的限制。</w:t>
      </w:r>
    </w:p>
    <w:p w14:paraId="3E7D159B" w14:textId="3E819F39" w:rsidR="00D572A5" w:rsidRPr="00B039F5" w:rsidRDefault="00D572A5" w:rsidP="002208C9">
      <w:pPr>
        <w:tabs>
          <w:tab w:val="left" w:pos="7420"/>
        </w:tabs>
        <w:spacing w:line="352" w:lineRule="auto"/>
        <w:rPr>
          <w:rFonts w:ascii="黑体" w:eastAsia="黑体" w:hAnsi="黑体" w:hint="eastAsia"/>
          <w:sz w:val="24"/>
          <w:szCs w:val="24"/>
        </w:rPr>
      </w:pPr>
      <w:r w:rsidRPr="00B039F5">
        <w:rPr>
          <w:rFonts w:ascii="黑体" w:eastAsia="黑体" w:hAnsi="黑体" w:hint="eastAsia"/>
          <w:sz w:val="24"/>
          <w:szCs w:val="24"/>
        </w:rPr>
        <w:t>5.2 硬件非对称扩展带来的挑战</w:t>
      </w:r>
    </w:p>
    <w:p w14:paraId="660482AA" w14:textId="7718C87D" w:rsidR="00D572A5" w:rsidRPr="00D572A5" w:rsidRDefault="00D572A5" w:rsidP="002208C9">
      <w:pPr>
        <w:tabs>
          <w:tab w:val="left" w:pos="7420"/>
        </w:tabs>
        <w:spacing w:line="353" w:lineRule="auto"/>
        <w:ind w:firstLineChars="200" w:firstLine="480"/>
        <w:jc w:val="both"/>
        <w:rPr>
          <w:rFonts w:asciiTheme="majorEastAsia" w:eastAsiaTheme="majorEastAsia" w:hAnsiTheme="majorEastAsia" w:hint="eastAsia"/>
          <w:sz w:val="24"/>
          <w:szCs w:val="24"/>
        </w:rPr>
      </w:pPr>
      <w:r w:rsidRPr="00D572A5">
        <w:rPr>
          <w:rFonts w:asciiTheme="majorEastAsia" w:eastAsiaTheme="majorEastAsia" w:hAnsiTheme="majorEastAsia" w:hint="eastAsia"/>
          <w:sz w:val="24"/>
          <w:szCs w:val="24"/>
        </w:rPr>
        <w:t>从Hopper H100到Blackwell B200，BF16张量核心吞吐量增加了2.25倍，但SFU（特殊函数单元）数量和共享内存带宽基本保持不变</w:t>
      </w:r>
      <w:r w:rsidR="00DD1D10" w:rsidRPr="00DD1D10">
        <w:rPr>
          <w:rFonts w:asciiTheme="majorEastAsia" w:eastAsiaTheme="majorEastAsia" w:hAnsiTheme="majorEastAsia" w:hint="eastAsia"/>
          <w:sz w:val="24"/>
          <w:szCs w:val="24"/>
          <w:vertAlign w:val="superscript"/>
        </w:rPr>
        <w:fldChar w:fldCharType="begin"/>
      </w:r>
      <w:r w:rsidR="00DD1D10" w:rsidRPr="00DD1D10">
        <w:rPr>
          <w:rFonts w:asciiTheme="majorEastAsia" w:eastAsiaTheme="majorEastAsia" w:hAnsiTheme="majorEastAsia" w:hint="eastAsia"/>
          <w:sz w:val="24"/>
          <w:szCs w:val="24"/>
          <w:vertAlign w:val="superscript"/>
        </w:rPr>
        <w:instrText xml:space="preserve"> REF _Ref230276420 \r \h </w:instrText>
      </w:r>
      <w:r w:rsidR="00DD1D10">
        <w:rPr>
          <w:rFonts w:asciiTheme="majorEastAsia" w:eastAsiaTheme="majorEastAsia" w:hAnsiTheme="majorEastAsia" w:hint="eastAsia"/>
          <w:sz w:val="24"/>
          <w:szCs w:val="24"/>
          <w:vertAlign w:val="superscript"/>
        </w:rPr>
        <w:instrText xml:space="preserve"> \* MERGEFORMAT </w:instrText>
      </w:r>
      <w:r w:rsidR="00DD1D10" w:rsidRPr="00DD1D10">
        <w:rPr>
          <w:rFonts w:asciiTheme="majorEastAsia" w:eastAsiaTheme="majorEastAsia" w:hAnsiTheme="majorEastAsia" w:hint="eastAsia"/>
          <w:sz w:val="24"/>
          <w:szCs w:val="24"/>
          <w:vertAlign w:val="superscript"/>
        </w:rPr>
      </w:r>
      <w:r w:rsidR="00DD1D10" w:rsidRPr="00DD1D10">
        <w:rPr>
          <w:rFonts w:asciiTheme="majorEastAsia" w:eastAsiaTheme="majorEastAsia" w:hAnsiTheme="majorEastAsia" w:hint="eastAsia"/>
          <w:sz w:val="24"/>
          <w:szCs w:val="24"/>
          <w:vertAlign w:val="superscript"/>
        </w:rPr>
        <w:fldChar w:fldCharType="separate"/>
      </w:r>
      <w:r w:rsidR="00B160E3">
        <w:rPr>
          <w:rFonts w:asciiTheme="majorEastAsia" w:eastAsiaTheme="majorEastAsia" w:hAnsiTheme="majorEastAsia" w:hint="eastAsia"/>
          <w:sz w:val="24"/>
          <w:szCs w:val="24"/>
          <w:vertAlign w:val="superscript"/>
        </w:rPr>
        <w:t>[1]</w:t>
      </w:r>
      <w:r w:rsidR="00DD1D10" w:rsidRPr="00DD1D10">
        <w:rPr>
          <w:rFonts w:asciiTheme="majorEastAsia" w:eastAsiaTheme="majorEastAsia" w:hAnsiTheme="majorEastAsia" w:hint="eastAsia"/>
          <w:sz w:val="24"/>
          <w:szCs w:val="24"/>
          <w:vertAlign w:val="superscript"/>
        </w:rPr>
        <w:fldChar w:fldCharType="end"/>
      </w:r>
      <w:r w:rsidRPr="00D572A5">
        <w:rPr>
          <w:rFonts w:asciiTheme="majorEastAsia" w:eastAsiaTheme="majorEastAsia" w:hAnsiTheme="majorEastAsia" w:hint="eastAsia"/>
          <w:sz w:val="24"/>
          <w:szCs w:val="24"/>
        </w:rPr>
        <w:t>。这种硬件资源的“非对称扩展”对Attention优化提出了全新课题。传统观点认为Attention的性能完全由GEMM速度决定，但在B200上进行速度与馈送分析后发现：前向传播的瓶颈在于</w:t>
      </w:r>
      <w:proofErr w:type="spellStart"/>
      <w:r w:rsidRPr="00D572A5">
        <w:rPr>
          <w:rFonts w:asciiTheme="majorEastAsia" w:eastAsiaTheme="majorEastAsia" w:hAnsiTheme="majorEastAsia" w:hint="eastAsia"/>
          <w:sz w:val="24"/>
          <w:szCs w:val="24"/>
        </w:rPr>
        <w:t>Softmax</w:t>
      </w:r>
      <w:proofErr w:type="spellEnd"/>
      <w:r w:rsidRPr="00D572A5">
        <w:rPr>
          <w:rFonts w:asciiTheme="majorEastAsia" w:eastAsiaTheme="majorEastAsia" w:hAnsiTheme="majorEastAsia" w:hint="eastAsia"/>
          <w:sz w:val="24"/>
          <w:szCs w:val="24"/>
        </w:rPr>
        <w:t>指数运算所需的SFU单元，后向传播的瓶颈在于共享内存流量——两者均非张量核心。</w:t>
      </w:r>
    </w:p>
    <w:p w14:paraId="16AED82F" w14:textId="3CCEDF9A" w:rsidR="00D572A5" w:rsidRPr="00B039F5" w:rsidRDefault="00D572A5" w:rsidP="002208C9">
      <w:pPr>
        <w:tabs>
          <w:tab w:val="left" w:pos="7420"/>
        </w:tabs>
        <w:spacing w:line="352" w:lineRule="auto"/>
        <w:rPr>
          <w:rFonts w:ascii="黑体" w:eastAsia="黑体" w:hAnsi="黑体" w:hint="eastAsia"/>
          <w:sz w:val="24"/>
          <w:szCs w:val="24"/>
        </w:rPr>
      </w:pPr>
      <w:r w:rsidRPr="00B039F5">
        <w:rPr>
          <w:rFonts w:ascii="黑体" w:eastAsia="黑体" w:hAnsi="黑体" w:hint="eastAsia"/>
          <w:sz w:val="24"/>
          <w:szCs w:val="24"/>
        </w:rPr>
        <w:t>5.3 FlashAttention-4的协同设计优化</w:t>
      </w:r>
    </w:p>
    <w:p w14:paraId="6E4139DF" w14:textId="6764F86D" w:rsidR="00D572A5" w:rsidRPr="00D572A5" w:rsidRDefault="00D572A5" w:rsidP="002208C9">
      <w:pPr>
        <w:tabs>
          <w:tab w:val="left" w:pos="7420"/>
        </w:tabs>
        <w:spacing w:line="353" w:lineRule="auto"/>
        <w:ind w:firstLineChars="200" w:firstLine="480"/>
        <w:jc w:val="both"/>
        <w:rPr>
          <w:rFonts w:asciiTheme="majorEastAsia" w:eastAsiaTheme="majorEastAsia" w:hAnsiTheme="majorEastAsia" w:hint="eastAsia"/>
          <w:sz w:val="24"/>
          <w:szCs w:val="24"/>
        </w:rPr>
      </w:pPr>
      <w:r w:rsidRPr="00D572A5">
        <w:rPr>
          <w:rFonts w:asciiTheme="majorEastAsia" w:eastAsiaTheme="majorEastAsia" w:hAnsiTheme="majorEastAsia" w:hint="eastAsia"/>
          <w:sz w:val="24"/>
          <w:szCs w:val="24"/>
        </w:rPr>
        <w:t>FlashAttention-4通过“算法+Kernel协同设计”的模式，为Blackwell GPU</w:t>
      </w:r>
      <w:r w:rsidRPr="00D572A5">
        <w:rPr>
          <w:rFonts w:asciiTheme="majorEastAsia" w:eastAsiaTheme="majorEastAsia" w:hAnsiTheme="majorEastAsia" w:hint="eastAsia"/>
          <w:sz w:val="24"/>
          <w:szCs w:val="24"/>
        </w:rPr>
        <w:lastRenderedPageBreak/>
        <w:t>量身打造了一套完整的优化方案。具体而言，其主要优化策略包括：</w:t>
      </w:r>
    </w:p>
    <w:p w14:paraId="1D5B3886" w14:textId="279B5380" w:rsidR="00D572A5" w:rsidRPr="00D572A5" w:rsidRDefault="00D572A5" w:rsidP="002208C9">
      <w:pPr>
        <w:tabs>
          <w:tab w:val="left" w:pos="7420"/>
        </w:tabs>
        <w:spacing w:line="353" w:lineRule="auto"/>
        <w:ind w:firstLineChars="200" w:firstLine="480"/>
        <w:jc w:val="both"/>
        <w:rPr>
          <w:rFonts w:asciiTheme="majorEastAsia" w:eastAsiaTheme="majorEastAsia" w:hAnsiTheme="majorEastAsia" w:hint="eastAsia"/>
          <w:sz w:val="24"/>
          <w:szCs w:val="24"/>
        </w:rPr>
      </w:pPr>
      <w:r w:rsidRPr="00D572A5">
        <w:rPr>
          <w:rFonts w:asciiTheme="majorEastAsia" w:eastAsiaTheme="majorEastAsia" w:hAnsiTheme="majorEastAsia" w:hint="eastAsia"/>
          <w:sz w:val="24"/>
          <w:szCs w:val="24"/>
        </w:rPr>
        <w:t>软件流水线重构。针对前向传播和后向传播分别设计了新的软件流水线。利用Blackwell的全异步MMA（矩阵乘法累加）指令和更大的分块尺寸，最大化张量核心计算、</w:t>
      </w:r>
      <w:proofErr w:type="spellStart"/>
      <w:r w:rsidRPr="00D572A5">
        <w:rPr>
          <w:rFonts w:asciiTheme="majorEastAsia" w:eastAsiaTheme="majorEastAsia" w:hAnsiTheme="majorEastAsia" w:hint="eastAsia"/>
          <w:sz w:val="24"/>
          <w:szCs w:val="24"/>
        </w:rPr>
        <w:t>Softmax</w:t>
      </w:r>
      <w:proofErr w:type="spellEnd"/>
      <w:r w:rsidRPr="00D572A5">
        <w:rPr>
          <w:rFonts w:asciiTheme="majorEastAsia" w:eastAsiaTheme="majorEastAsia" w:hAnsiTheme="majorEastAsia" w:hint="eastAsia"/>
          <w:sz w:val="24"/>
          <w:szCs w:val="24"/>
        </w:rPr>
        <w:t>计算以及内存操作之间的重叠执行，使流水线各阶段充分并行。</w:t>
      </w:r>
    </w:p>
    <w:p w14:paraId="035CF0C8" w14:textId="3261E629" w:rsidR="00D572A5" w:rsidRPr="00D572A5" w:rsidRDefault="00D572A5" w:rsidP="002208C9">
      <w:pPr>
        <w:tabs>
          <w:tab w:val="left" w:pos="7420"/>
        </w:tabs>
        <w:spacing w:line="353" w:lineRule="auto"/>
        <w:ind w:firstLineChars="200" w:firstLine="480"/>
        <w:jc w:val="both"/>
        <w:rPr>
          <w:rFonts w:asciiTheme="majorEastAsia" w:eastAsiaTheme="majorEastAsia" w:hAnsiTheme="majorEastAsia" w:hint="eastAsia"/>
          <w:sz w:val="24"/>
          <w:szCs w:val="24"/>
        </w:rPr>
      </w:pPr>
      <w:r w:rsidRPr="00D572A5">
        <w:rPr>
          <w:rFonts w:asciiTheme="majorEastAsia" w:eastAsiaTheme="majorEastAsia" w:hAnsiTheme="majorEastAsia" w:hint="eastAsia"/>
          <w:sz w:val="24"/>
          <w:szCs w:val="24"/>
        </w:rPr>
        <w:t>解决SFU瓶颈。在前向传播中，开发了通过多项式近似在FMA（乘加）单元上实现指数函数的软件仿真方案，将密集的指数运算从有限的SFU单元转移到充裕的FMA单元上。同时，引入条件式</w:t>
      </w:r>
      <w:proofErr w:type="spellStart"/>
      <w:r w:rsidRPr="00D572A5">
        <w:rPr>
          <w:rFonts w:asciiTheme="majorEastAsia" w:eastAsiaTheme="majorEastAsia" w:hAnsiTheme="majorEastAsia" w:hint="eastAsia"/>
          <w:sz w:val="24"/>
          <w:szCs w:val="24"/>
        </w:rPr>
        <w:t>Softmax</w:t>
      </w:r>
      <w:proofErr w:type="spellEnd"/>
      <w:r w:rsidRPr="00D572A5">
        <w:rPr>
          <w:rFonts w:asciiTheme="majorEastAsia" w:eastAsiaTheme="majorEastAsia" w:hAnsiTheme="majorEastAsia" w:hint="eastAsia"/>
          <w:sz w:val="24"/>
          <w:szCs w:val="24"/>
        </w:rPr>
        <w:t>重缩放，仅在必要时执行重缩放操作，避免了90%的不必要重缩放</w:t>
      </w:r>
      <w:r w:rsidR="00DD1D10" w:rsidRPr="00DD1D10">
        <w:rPr>
          <w:rFonts w:asciiTheme="majorEastAsia" w:eastAsiaTheme="majorEastAsia" w:hAnsiTheme="majorEastAsia" w:hint="eastAsia"/>
          <w:sz w:val="24"/>
          <w:szCs w:val="24"/>
          <w:vertAlign w:val="superscript"/>
        </w:rPr>
        <w:fldChar w:fldCharType="begin"/>
      </w:r>
      <w:r w:rsidR="00DD1D10" w:rsidRPr="00DD1D10">
        <w:rPr>
          <w:rFonts w:asciiTheme="majorEastAsia" w:eastAsiaTheme="majorEastAsia" w:hAnsiTheme="majorEastAsia" w:hint="eastAsia"/>
          <w:sz w:val="24"/>
          <w:szCs w:val="24"/>
          <w:vertAlign w:val="superscript"/>
        </w:rPr>
        <w:instrText xml:space="preserve"> REF _Ref230276420 \r \h </w:instrText>
      </w:r>
      <w:r w:rsidR="00DD1D10">
        <w:rPr>
          <w:rFonts w:asciiTheme="majorEastAsia" w:eastAsiaTheme="majorEastAsia" w:hAnsiTheme="majorEastAsia" w:hint="eastAsia"/>
          <w:sz w:val="24"/>
          <w:szCs w:val="24"/>
          <w:vertAlign w:val="superscript"/>
        </w:rPr>
        <w:instrText xml:space="preserve"> \* MERGEFORMAT </w:instrText>
      </w:r>
      <w:r w:rsidR="00DD1D10" w:rsidRPr="00DD1D10">
        <w:rPr>
          <w:rFonts w:asciiTheme="majorEastAsia" w:eastAsiaTheme="majorEastAsia" w:hAnsiTheme="majorEastAsia" w:hint="eastAsia"/>
          <w:sz w:val="24"/>
          <w:szCs w:val="24"/>
          <w:vertAlign w:val="superscript"/>
        </w:rPr>
      </w:r>
      <w:r w:rsidR="00DD1D10" w:rsidRPr="00DD1D10">
        <w:rPr>
          <w:rFonts w:asciiTheme="majorEastAsia" w:eastAsiaTheme="majorEastAsia" w:hAnsiTheme="majorEastAsia" w:hint="eastAsia"/>
          <w:sz w:val="24"/>
          <w:szCs w:val="24"/>
          <w:vertAlign w:val="superscript"/>
        </w:rPr>
        <w:fldChar w:fldCharType="separate"/>
      </w:r>
      <w:r w:rsidR="00B160E3">
        <w:rPr>
          <w:rFonts w:asciiTheme="majorEastAsia" w:eastAsiaTheme="majorEastAsia" w:hAnsiTheme="majorEastAsia" w:hint="eastAsia"/>
          <w:sz w:val="24"/>
          <w:szCs w:val="24"/>
          <w:vertAlign w:val="superscript"/>
        </w:rPr>
        <w:t>[1]</w:t>
      </w:r>
      <w:r w:rsidR="00DD1D10" w:rsidRPr="00DD1D10">
        <w:rPr>
          <w:rFonts w:asciiTheme="majorEastAsia" w:eastAsiaTheme="majorEastAsia" w:hAnsiTheme="majorEastAsia" w:hint="eastAsia"/>
          <w:sz w:val="24"/>
          <w:szCs w:val="24"/>
          <w:vertAlign w:val="superscript"/>
        </w:rPr>
        <w:fldChar w:fldCharType="end"/>
      </w:r>
      <w:r w:rsidRPr="00D572A5">
        <w:rPr>
          <w:rFonts w:asciiTheme="majorEastAsia" w:eastAsiaTheme="majorEastAsia" w:hAnsiTheme="majorEastAsia" w:hint="eastAsia"/>
          <w:sz w:val="24"/>
          <w:szCs w:val="24"/>
        </w:rPr>
        <w:t>。</w:t>
      </w:r>
    </w:p>
    <w:p w14:paraId="1F993DA8" w14:textId="6955EC35" w:rsidR="00D572A5" w:rsidRPr="00D572A5" w:rsidRDefault="00D572A5" w:rsidP="002208C9">
      <w:pPr>
        <w:tabs>
          <w:tab w:val="left" w:pos="7420"/>
        </w:tabs>
        <w:spacing w:line="353" w:lineRule="auto"/>
        <w:ind w:firstLineChars="200" w:firstLine="480"/>
        <w:jc w:val="both"/>
        <w:rPr>
          <w:rFonts w:asciiTheme="majorEastAsia" w:eastAsiaTheme="majorEastAsia" w:hAnsiTheme="majorEastAsia" w:hint="eastAsia"/>
          <w:sz w:val="24"/>
          <w:szCs w:val="24"/>
        </w:rPr>
      </w:pPr>
      <w:r w:rsidRPr="00D572A5">
        <w:rPr>
          <w:rFonts w:asciiTheme="majorEastAsia" w:eastAsiaTheme="majorEastAsia" w:hAnsiTheme="majorEastAsia" w:hint="eastAsia"/>
          <w:sz w:val="24"/>
          <w:szCs w:val="24"/>
        </w:rPr>
        <w:t>解决共享内存带宽瓶颈。在后向传播中，利用Blackwell新增的张量内存（TMEM）存储中间结果，减少共享内存流量压力。结合2-CTA MMA模式，降低共享内存访问频率并优化原子加法操作的性能。</w:t>
      </w:r>
    </w:p>
    <w:p w14:paraId="0D5C9C4E" w14:textId="2E6128A8" w:rsidR="00D572A5" w:rsidRPr="00B039F5" w:rsidRDefault="00D572A5" w:rsidP="002208C9">
      <w:pPr>
        <w:tabs>
          <w:tab w:val="left" w:pos="7420"/>
        </w:tabs>
        <w:spacing w:line="353" w:lineRule="auto"/>
        <w:ind w:firstLineChars="200" w:firstLine="480"/>
        <w:jc w:val="both"/>
        <w:rPr>
          <w:rFonts w:asciiTheme="majorEastAsia" w:eastAsiaTheme="majorEastAsia" w:hAnsiTheme="majorEastAsia" w:hint="eastAsia"/>
          <w:sz w:val="24"/>
          <w:szCs w:val="24"/>
        </w:rPr>
      </w:pPr>
      <w:r w:rsidRPr="00D572A5">
        <w:rPr>
          <w:rFonts w:asciiTheme="majorEastAsia" w:eastAsiaTheme="majorEastAsia" w:hAnsiTheme="majorEastAsia" w:hint="eastAsia"/>
          <w:sz w:val="24"/>
          <w:szCs w:val="24"/>
        </w:rPr>
        <w:t>实验结果表明，FlashAttention-4在B200上BF16精度的前向传播中实现了1605 TFLOPs/s的吞吐量（71%利用率），相比</w:t>
      </w:r>
      <w:proofErr w:type="spellStart"/>
      <w:r w:rsidRPr="00D572A5">
        <w:rPr>
          <w:rFonts w:asciiTheme="majorEastAsia" w:eastAsiaTheme="majorEastAsia" w:hAnsiTheme="majorEastAsia" w:hint="eastAsia"/>
          <w:sz w:val="24"/>
          <w:szCs w:val="24"/>
        </w:rPr>
        <w:t>cuDNN</w:t>
      </w:r>
      <w:proofErr w:type="spellEnd"/>
      <w:r w:rsidRPr="00D572A5">
        <w:rPr>
          <w:rFonts w:asciiTheme="majorEastAsia" w:eastAsiaTheme="majorEastAsia" w:hAnsiTheme="majorEastAsia" w:hint="eastAsia"/>
          <w:sz w:val="24"/>
          <w:szCs w:val="24"/>
        </w:rPr>
        <w:t xml:space="preserve"> 9.13快1.3倍，比Triton快2.7倍</w:t>
      </w:r>
      <w:r w:rsidR="00DD1D10" w:rsidRPr="00DD1D10">
        <w:rPr>
          <w:rFonts w:asciiTheme="majorEastAsia" w:eastAsiaTheme="majorEastAsia" w:hAnsiTheme="majorEastAsia" w:hint="eastAsia"/>
          <w:sz w:val="24"/>
          <w:szCs w:val="24"/>
          <w:vertAlign w:val="superscript"/>
        </w:rPr>
        <w:fldChar w:fldCharType="begin"/>
      </w:r>
      <w:r w:rsidR="00DD1D10" w:rsidRPr="00DD1D10">
        <w:rPr>
          <w:rFonts w:asciiTheme="majorEastAsia" w:eastAsiaTheme="majorEastAsia" w:hAnsiTheme="majorEastAsia" w:hint="eastAsia"/>
          <w:sz w:val="24"/>
          <w:szCs w:val="24"/>
          <w:vertAlign w:val="superscript"/>
        </w:rPr>
        <w:instrText xml:space="preserve"> REF _Ref230276420 \r \h </w:instrText>
      </w:r>
      <w:r w:rsidR="00DD1D10">
        <w:rPr>
          <w:rFonts w:asciiTheme="majorEastAsia" w:eastAsiaTheme="majorEastAsia" w:hAnsiTheme="majorEastAsia" w:hint="eastAsia"/>
          <w:sz w:val="24"/>
          <w:szCs w:val="24"/>
          <w:vertAlign w:val="superscript"/>
        </w:rPr>
        <w:instrText xml:space="preserve"> \* MERGEFORMAT </w:instrText>
      </w:r>
      <w:r w:rsidR="00DD1D10" w:rsidRPr="00DD1D10">
        <w:rPr>
          <w:rFonts w:asciiTheme="majorEastAsia" w:eastAsiaTheme="majorEastAsia" w:hAnsiTheme="majorEastAsia" w:hint="eastAsia"/>
          <w:sz w:val="24"/>
          <w:szCs w:val="24"/>
          <w:vertAlign w:val="superscript"/>
        </w:rPr>
      </w:r>
      <w:r w:rsidR="00DD1D10" w:rsidRPr="00DD1D10">
        <w:rPr>
          <w:rFonts w:asciiTheme="majorEastAsia" w:eastAsiaTheme="majorEastAsia" w:hAnsiTheme="majorEastAsia" w:hint="eastAsia"/>
          <w:sz w:val="24"/>
          <w:szCs w:val="24"/>
          <w:vertAlign w:val="superscript"/>
        </w:rPr>
        <w:fldChar w:fldCharType="separate"/>
      </w:r>
      <w:r w:rsidR="00B160E3">
        <w:rPr>
          <w:rFonts w:asciiTheme="majorEastAsia" w:eastAsiaTheme="majorEastAsia" w:hAnsiTheme="majorEastAsia" w:hint="eastAsia"/>
          <w:sz w:val="24"/>
          <w:szCs w:val="24"/>
          <w:vertAlign w:val="superscript"/>
        </w:rPr>
        <w:t>[1]</w:t>
      </w:r>
      <w:r w:rsidR="00DD1D10" w:rsidRPr="00DD1D10">
        <w:rPr>
          <w:rFonts w:asciiTheme="majorEastAsia" w:eastAsiaTheme="majorEastAsia" w:hAnsiTheme="majorEastAsia" w:hint="eastAsia"/>
          <w:sz w:val="24"/>
          <w:szCs w:val="24"/>
          <w:vertAlign w:val="superscript"/>
        </w:rPr>
        <w:fldChar w:fldCharType="end"/>
      </w:r>
      <w:r w:rsidRPr="00D572A5">
        <w:rPr>
          <w:rFonts w:asciiTheme="majorEastAsia" w:eastAsiaTheme="majorEastAsia" w:hAnsiTheme="majorEastAsia" w:hint="eastAsia"/>
          <w:sz w:val="24"/>
          <w:szCs w:val="24"/>
        </w:rPr>
        <w:t>。这一实例清晰表明，GPU架构的极速演进对算法设计提出了更高的要求——算法优化必须紧密跟踪硬件的资源特性，在Tensor Core、SFU、共享内存带宽等多维资源之间实现最优平衡调度。</w:t>
      </w:r>
    </w:p>
    <w:p w14:paraId="52E44D00" w14:textId="20575BC2" w:rsidR="00D572A5" w:rsidRPr="00B039F5" w:rsidRDefault="00B039F5" w:rsidP="002208C9">
      <w:pPr>
        <w:tabs>
          <w:tab w:val="left" w:pos="7420"/>
        </w:tabs>
        <w:spacing w:line="352" w:lineRule="auto"/>
        <w:rPr>
          <w:rFonts w:ascii="黑体" w:eastAsia="黑体" w:hAnsi="黑体" w:hint="eastAsia"/>
          <w:sz w:val="28"/>
          <w:szCs w:val="28"/>
        </w:rPr>
      </w:pPr>
      <w:r w:rsidRPr="00B039F5">
        <w:rPr>
          <w:rFonts w:ascii="黑体" w:eastAsia="黑体" w:hAnsi="黑体" w:hint="eastAsia"/>
          <w:sz w:val="28"/>
          <w:szCs w:val="28"/>
        </w:rPr>
        <w:t>6</w:t>
      </w:r>
      <w:r w:rsidR="00BA240E">
        <w:rPr>
          <w:rFonts w:ascii="黑体" w:eastAsia="黑体" w:hAnsi="黑体" w:hint="eastAsia"/>
          <w:sz w:val="28"/>
          <w:szCs w:val="28"/>
        </w:rPr>
        <w:t xml:space="preserve"> </w:t>
      </w:r>
      <w:r w:rsidR="00D572A5" w:rsidRPr="00B039F5">
        <w:rPr>
          <w:rFonts w:ascii="黑体" w:eastAsia="黑体" w:hAnsi="黑体" w:hint="eastAsia"/>
          <w:sz w:val="28"/>
          <w:szCs w:val="28"/>
        </w:rPr>
        <w:t>GPU未来发展方向</w:t>
      </w:r>
    </w:p>
    <w:p w14:paraId="6DE4DFBB" w14:textId="2E213191" w:rsidR="00D572A5" w:rsidRPr="00B039F5" w:rsidRDefault="00D572A5" w:rsidP="002208C9">
      <w:pPr>
        <w:tabs>
          <w:tab w:val="left" w:pos="7420"/>
        </w:tabs>
        <w:spacing w:line="352" w:lineRule="auto"/>
        <w:rPr>
          <w:rFonts w:ascii="黑体" w:eastAsia="黑体" w:hAnsi="黑体" w:hint="eastAsia"/>
          <w:sz w:val="24"/>
          <w:szCs w:val="24"/>
        </w:rPr>
      </w:pPr>
      <w:r w:rsidRPr="00B039F5">
        <w:rPr>
          <w:rFonts w:ascii="黑体" w:eastAsia="黑体" w:hAnsi="黑体" w:hint="eastAsia"/>
          <w:sz w:val="24"/>
          <w:szCs w:val="24"/>
        </w:rPr>
        <w:t>6.1 芯片级创新：</w:t>
      </w:r>
      <w:proofErr w:type="spellStart"/>
      <w:r w:rsidRPr="00B039F5">
        <w:rPr>
          <w:rFonts w:ascii="黑体" w:eastAsia="黑体" w:hAnsi="黑体" w:hint="eastAsia"/>
          <w:sz w:val="24"/>
          <w:szCs w:val="24"/>
        </w:rPr>
        <w:t>Chiplet</w:t>
      </w:r>
      <w:proofErr w:type="spellEnd"/>
      <w:r w:rsidRPr="00B039F5">
        <w:rPr>
          <w:rFonts w:ascii="黑体" w:eastAsia="黑体" w:hAnsi="黑体" w:hint="eastAsia"/>
          <w:sz w:val="24"/>
          <w:szCs w:val="24"/>
        </w:rPr>
        <w:t>与先进封装</w:t>
      </w:r>
    </w:p>
    <w:p w14:paraId="2E64E13B" w14:textId="185FA1F2" w:rsidR="00D572A5" w:rsidRDefault="00D572A5" w:rsidP="002208C9">
      <w:pPr>
        <w:tabs>
          <w:tab w:val="left" w:pos="7420"/>
        </w:tabs>
        <w:spacing w:line="353" w:lineRule="auto"/>
        <w:ind w:firstLineChars="200" w:firstLine="480"/>
        <w:jc w:val="both"/>
        <w:rPr>
          <w:rFonts w:asciiTheme="majorEastAsia" w:eastAsiaTheme="majorEastAsia" w:hAnsiTheme="majorEastAsia" w:hint="eastAsia"/>
          <w:sz w:val="24"/>
          <w:szCs w:val="24"/>
        </w:rPr>
      </w:pPr>
      <w:r w:rsidRPr="00D572A5">
        <w:rPr>
          <w:rFonts w:asciiTheme="majorEastAsia" w:eastAsiaTheme="majorEastAsia" w:hAnsiTheme="majorEastAsia" w:hint="eastAsia"/>
          <w:sz w:val="24"/>
          <w:szCs w:val="24"/>
        </w:rPr>
        <w:t>传统的单片式GPU已接近光刻的物理极限。Blackwell B200采用双</w:t>
      </w:r>
      <w:proofErr w:type="spellStart"/>
      <w:r w:rsidRPr="00D572A5">
        <w:rPr>
          <w:rFonts w:asciiTheme="majorEastAsia" w:eastAsiaTheme="majorEastAsia" w:hAnsiTheme="majorEastAsia" w:hint="eastAsia"/>
          <w:sz w:val="24"/>
          <w:szCs w:val="24"/>
        </w:rPr>
        <w:t>Chiplet</w:t>
      </w:r>
      <w:proofErr w:type="spellEnd"/>
      <w:r w:rsidRPr="00D572A5">
        <w:rPr>
          <w:rFonts w:asciiTheme="majorEastAsia" w:eastAsiaTheme="majorEastAsia" w:hAnsiTheme="majorEastAsia" w:hint="eastAsia"/>
          <w:sz w:val="24"/>
          <w:szCs w:val="24"/>
        </w:rPr>
        <w:t>设计，通过硅中介层将两颗芯片封装为单颗“巨型GPU”，集成2,080亿个晶体管</w:t>
      </w:r>
      <w:r w:rsidR="007C4327" w:rsidRPr="007C4327">
        <w:rPr>
          <w:rFonts w:asciiTheme="majorEastAsia" w:eastAsiaTheme="majorEastAsia" w:hAnsiTheme="majorEastAsia" w:hint="eastAsia"/>
          <w:sz w:val="24"/>
          <w:szCs w:val="24"/>
          <w:vertAlign w:val="superscript"/>
        </w:rPr>
        <w:fldChar w:fldCharType="begin"/>
      </w:r>
      <w:r w:rsidR="007C4327" w:rsidRPr="007C4327">
        <w:rPr>
          <w:rFonts w:asciiTheme="majorEastAsia" w:eastAsiaTheme="majorEastAsia" w:hAnsiTheme="majorEastAsia" w:hint="eastAsia"/>
          <w:sz w:val="24"/>
          <w:szCs w:val="24"/>
          <w:vertAlign w:val="superscript"/>
        </w:rPr>
        <w:instrText xml:space="preserve"> REF _Ref230331644 \r \h </w:instrText>
      </w:r>
      <w:r w:rsidR="007C4327">
        <w:rPr>
          <w:rFonts w:asciiTheme="majorEastAsia" w:eastAsiaTheme="majorEastAsia" w:hAnsiTheme="majorEastAsia" w:hint="eastAsia"/>
          <w:sz w:val="24"/>
          <w:szCs w:val="24"/>
          <w:vertAlign w:val="superscript"/>
        </w:rPr>
        <w:instrText xml:space="preserve"> \* MERGEFORMAT </w:instrText>
      </w:r>
      <w:r w:rsidR="007C4327" w:rsidRPr="007C4327">
        <w:rPr>
          <w:rFonts w:asciiTheme="majorEastAsia" w:eastAsiaTheme="majorEastAsia" w:hAnsiTheme="majorEastAsia" w:hint="eastAsia"/>
          <w:sz w:val="24"/>
          <w:szCs w:val="24"/>
          <w:vertAlign w:val="superscript"/>
        </w:rPr>
      </w:r>
      <w:r w:rsidR="007C4327" w:rsidRPr="007C4327">
        <w:rPr>
          <w:rFonts w:asciiTheme="majorEastAsia" w:eastAsiaTheme="majorEastAsia" w:hAnsiTheme="majorEastAsia" w:hint="eastAsia"/>
          <w:sz w:val="24"/>
          <w:szCs w:val="24"/>
          <w:vertAlign w:val="superscript"/>
        </w:rPr>
        <w:fldChar w:fldCharType="separate"/>
      </w:r>
      <w:r w:rsidR="00B160E3">
        <w:rPr>
          <w:rFonts w:asciiTheme="majorEastAsia" w:eastAsiaTheme="majorEastAsia" w:hAnsiTheme="majorEastAsia" w:hint="eastAsia"/>
          <w:sz w:val="24"/>
          <w:szCs w:val="24"/>
          <w:vertAlign w:val="superscript"/>
        </w:rPr>
        <w:t>[3]</w:t>
      </w:r>
      <w:r w:rsidR="007C4327" w:rsidRPr="007C4327">
        <w:rPr>
          <w:rFonts w:asciiTheme="majorEastAsia" w:eastAsiaTheme="majorEastAsia" w:hAnsiTheme="majorEastAsia" w:hint="eastAsia"/>
          <w:sz w:val="24"/>
          <w:szCs w:val="24"/>
          <w:vertAlign w:val="superscript"/>
        </w:rPr>
        <w:fldChar w:fldCharType="end"/>
      </w:r>
      <w:r w:rsidRPr="00D572A5">
        <w:rPr>
          <w:rFonts w:asciiTheme="majorEastAsia" w:eastAsiaTheme="majorEastAsia" w:hAnsiTheme="majorEastAsia" w:hint="eastAsia"/>
          <w:sz w:val="24"/>
          <w:szCs w:val="24"/>
        </w:rPr>
        <w:t>。AMD更进一步，将MI355X的256个计算单元分散在8个称为XCD的芯粒（</w:t>
      </w:r>
      <w:proofErr w:type="spellStart"/>
      <w:r w:rsidRPr="00D572A5">
        <w:rPr>
          <w:rFonts w:asciiTheme="majorEastAsia" w:eastAsiaTheme="majorEastAsia" w:hAnsiTheme="majorEastAsia" w:hint="eastAsia"/>
          <w:sz w:val="24"/>
          <w:szCs w:val="24"/>
        </w:rPr>
        <w:t>chiplet</w:t>
      </w:r>
      <w:proofErr w:type="spellEnd"/>
      <w:r w:rsidRPr="00D572A5">
        <w:rPr>
          <w:rFonts w:asciiTheme="majorEastAsia" w:eastAsiaTheme="majorEastAsia" w:hAnsiTheme="majorEastAsia" w:hint="eastAsia"/>
          <w:sz w:val="24"/>
          <w:szCs w:val="24"/>
        </w:rPr>
        <w:t>）上，每个XCD拥有独立的L2缓存。</w:t>
      </w:r>
      <w:proofErr w:type="spellStart"/>
      <w:r w:rsidRPr="00D572A5">
        <w:rPr>
          <w:rFonts w:asciiTheme="majorEastAsia" w:eastAsiaTheme="majorEastAsia" w:hAnsiTheme="majorEastAsia" w:hint="eastAsia"/>
          <w:sz w:val="24"/>
          <w:szCs w:val="24"/>
        </w:rPr>
        <w:t>Chiplet</w:t>
      </w:r>
      <w:proofErr w:type="spellEnd"/>
      <w:r w:rsidRPr="00D572A5">
        <w:rPr>
          <w:rFonts w:asciiTheme="majorEastAsia" w:eastAsiaTheme="majorEastAsia" w:hAnsiTheme="majorEastAsia" w:hint="eastAsia"/>
          <w:sz w:val="24"/>
          <w:szCs w:val="24"/>
        </w:rPr>
        <w:t>架构通过打破单片制造的尺寸限制实现了异构计算芯粒的自由组合和良率成本的显著降低，同时引入了芯粒间互连延迟和跨芯粒缓存一致性的新挑战。未来，更先进的3D堆叠封装和微凸点间距的进一步缩小将推动集成度再上台阶。</w:t>
      </w:r>
    </w:p>
    <w:p w14:paraId="771F602B" w14:textId="235CF63B" w:rsidR="002C1B15" w:rsidRDefault="002C1B15" w:rsidP="002C1B15">
      <w:pPr>
        <w:tabs>
          <w:tab w:val="left" w:pos="7420"/>
        </w:tabs>
        <w:spacing w:line="353" w:lineRule="auto"/>
        <w:jc w:val="center"/>
        <w:rPr>
          <w:rFonts w:asciiTheme="majorEastAsia" w:eastAsiaTheme="majorEastAsia" w:hAnsiTheme="majorEastAsia" w:hint="eastAsia"/>
          <w:sz w:val="24"/>
          <w:szCs w:val="24"/>
        </w:rPr>
      </w:pPr>
      <w:r>
        <w:rPr>
          <w:rFonts w:asciiTheme="majorEastAsia" w:eastAsiaTheme="majorEastAsia" w:hAnsiTheme="majorEastAsia" w:hint="eastAsia"/>
          <w:noProof/>
          <w:sz w:val="24"/>
          <w:szCs w:val="24"/>
        </w:rPr>
        <w:drawing>
          <wp:inline distT="0" distB="0" distL="0" distR="0" wp14:anchorId="405F0768" wp14:editId="73177FB6">
            <wp:extent cx="866830" cy="1304700"/>
            <wp:effectExtent l="0" t="0" r="0" b="0"/>
            <wp:docPr id="13950159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015911" name="图片 139501591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931740" cy="1402399"/>
                    </a:xfrm>
                    <a:prstGeom prst="rect">
                      <a:avLst/>
                    </a:prstGeom>
                  </pic:spPr>
                </pic:pic>
              </a:graphicData>
            </a:graphic>
          </wp:inline>
        </w:drawing>
      </w:r>
    </w:p>
    <w:p w14:paraId="1277415F" w14:textId="055672F5" w:rsidR="002C1B15" w:rsidRPr="003A3B4E" w:rsidRDefault="002C1B15" w:rsidP="003A3B4E">
      <w:pPr>
        <w:tabs>
          <w:tab w:val="left" w:pos="7420"/>
        </w:tabs>
        <w:spacing w:line="353" w:lineRule="auto"/>
        <w:jc w:val="center"/>
        <w:rPr>
          <w:rFonts w:asciiTheme="majorEastAsia" w:eastAsiaTheme="majorEastAsia" w:hAnsiTheme="majorEastAsia" w:hint="eastAsia"/>
          <w:sz w:val="18"/>
          <w:szCs w:val="18"/>
        </w:rPr>
      </w:pPr>
      <w:r w:rsidRPr="00ED3EDE">
        <w:rPr>
          <w:rFonts w:asciiTheme="majorEastAsia" w:eastAsiaTheme="majorEastAsia" w:hAnsiTheme="majorEastAsia" w:hint="eastAsia"/>
          <w:sz w:val="18"/>
          <w:szCs w:val="18"/>
        </w:rPr>
        <w:t>图</w:t>
      </w:r>
      <w:r w:rsidR="001739C1">
        <w:rPr>
          <w:rFonts w:asciiTheme="majorEastAsia" w:eastAsiaTheme="majorEastAsia" w:hAnsiTheme="majorEastAsia" w:hint="eastAsia"/>
          <w:sz w:val="18"/>
          <w:szCs w:val="18"/>
        </w:rPr>
        <w:t>7</w:t>
      </w:r>
      <w:r>
        <w:rPr>
          <w:rFonts w:asciiTheme="majorEastAsia" w:eastAsiaTheme="majorEastAsia" w:hAnsiTheme="majorEastAsia" w:hint="eastAsia"/>
          <w:sz w:val="18"/>
          <w:szCs w:val="18"/>
        </w:rPr>
        <w:t xml:space="preserve"> </w:t>
      </w:r>
      <w:r w:rsidRPr="002C1B15">
        <w:rPr>
          <w:rFonts w:asciiTheme="majorEastAsia" w:eastAsiaTheme="majorEastAsia" w:hAnsiTheme="majorEastAsia" w:hint="eastAsia"/>
          <w:sz w:val="18"/>
          <w:szCs w:val="18"/>
        </w:rPr>
        <w:t>NVIDIA Grace Blackwell Ultra 超级芯片与 ConnectX-8 超级网卡</w:t>
      </w:r>
    </w:p>
    <w:p w14:paraId="6D239AEE" w14:textId="4340CE88" w:rsidR="00D572A5" w:rsidRPr="00B039F5" w:rsidRDefault="00D572A5" w:rsidP="002208C9">
      <w:pPr>
        <w:tabs>
          <w:tab w:val="left" w:pos="7420"/>
        </w:tabs>
        <w:spacing w:line="352" w:lineRule="auto"/>
        <w:rPr>
          <w:rFonts w:ascii="黑体" w:eastAsia="黑体" w:hAnsi="黑体" w:hint="eastAsia"/>
          <w:sz w:val="24"/>
          <w:szCs w:val="24"/>
        </w:rPr>
      </w:pPr>
      <w:r w:rsidRPr="00B039F5">
        <w:rPr>
          <w:rFonts w:ascii="黑体" w:eastAsia="黑体" w:hAnsi="黑体" w:hint="eastAsia"/>
          <w:sz w:val="24"/>
          <w:szCs w:val="24"/>
        </w:rPr>
        <w:lastRenderedPageBreak/>
        <w:t>6.2 互连技术的开放生态</w:t>
      </w:r>
    </w:p>
    <w:p w14:paraId="1293D014" w14:textId="20534608" w:rsidR="00D572A5" w:rsidRDefault="00D572A5" w:rsidP="002208C9">
      <w:pPr>
        <w:tabs>
          <w:tab w:val="left" w:pos="7420"/>
        </w:tabs>
        <w:spacing w:line="353" w:lineRule="auto"/>
        <w:ind w:firstLineChars="200" w:firstLine="480"/>
        <w:jc w:val="both"/>
        <w:rPr>
          <w:rFonts w:asciiTheme="majorEastAsia" w:eastAsiaTheme="majorEastAsia" w:hAnsiTheme="majorEastAsia" w:hint="eastAsia"/>
          <w:sz w:val="24"/>
          <w:szCs w:val="24"/>
        </w:rPr>
      </w:pPr>
      <w:r w:rsidRPr="00D572A5">
        <w:rPr>
          <w:rFonts w:asciiTheme="majorEastAsia" w:eastAsiaTheme="majorEastAsia" w:hAnsiTheme="majorEastAsia" w:hint="eastAsia"/>
          <w:sz w:val="24"/>
          <w:szCs w:val="24"/>
        </w:rPr>
        <w:t>互连技术正从NVIDIA专有走向开放生态。NVIDIA的</w:t>
      </w:r>
      <w:proofErr w:type="spellStart"/>
      <w:r w:rsidRPr="00D572A5">
        <w:rPr>
          <w:rFonts w:asciiTheme="majorEastAsia" w:eastAsiaTheme="majorEastAsia" w:hAnsiTheme="majorEastAsia" w:hint="eastAsia"/>
          <w:sz w:val="24"/>
          <w:szCs w:val="24"/>
        </w:rPr>
        <w:t>NVLink</w:t>
      </w:r>
      <w:proofErr w:type="spellEnd"/>
      <w:r w:rsidRPr="00D572A5">
        <w:rPr>
          <w:rFonts w:asciiTheme="majorEastAsia" w:eastAsiaTheme="majorEastAsia" w:hAnsiTheme="majorEastAsia" w:hint="eastAsia"/>
          <w:sz w:val="24"/>
          <w:szCs w:val="24"/>
        </w:rPr>
        <w:t xml:space="preserve"> 5.0提供每GPU 1.8TB/s带宽，但在GB200 NVL72系统中仅支持72颗GPU互连。2025年4月发布的</w:t>
      </w:r>
      <w:proofErr w:type="spellStart"/>
      <w:r w:rsidRPr="00D572A5">
        <w:rPr>
          <w:rFonts w:asciiTheme="majorEastAsia" w:eastAsiaTheme="majorEastAsia" w:hAnsiTheme="majorEastAsia" w:hint="eastAsia"/>
          <w:sz w:val="24"/>
          <w:szCs w:val="24"/>
        </w:rPr>
        <w:t>UALink</w:t>
      </w:r>
      <w:proofErr w:type="spellEnd"/>
      <w:r w:rsidRPr="00D572A5">
        <w:rPr>
          <w:rFonts w:asciiTheme="majorEastAsia" w:eastAsiaTheme="majorEastAsia" w:hAnsiTheme="majorEastAsia" w:hint="eastAsia"/>
          <w:sz w:val="24"/>
          <w:szCs w:val="24"/>
        </w:rPr>
        <w:t xml:space="preserve"> 1.0开放标准已支持多达1,024个加速器的扩展，并获得了AMD、Intel等巨头的支持。同时，CXL（Compute Express Link）4.0规范于2025年11月发布，在PCIe 7.0基础上将带宽翻倍至128 GT/s，通过端口捆绑实现1.5TB/s的总线速度并支持跨机架内存池化</w:t>
      </w:r>
      <w:r w:rsidR="00AD2DFA" w:rsidRPr="00AD2DFA">
        <w:rPr>
          <w:rFonts w:asciiTheme="majorEastAsia" w:eastAsiaTheme="majorEastAsia" w:hAnsiTheme="majorEastAsia" w:hint="eastAsia"/>
          <w:sz w:val="24"/>
          <w:szCs w:val="24"/>
          <w:vertAlign w:val="superscript"/>
        </w:rPr>
        <w:fldChar w:fldCharType="begin"/>
      </w:r>
      <w:r w:rsidR="00AD2DFA" w:rsidRPr="00AD2DFA">
        <w:rPr>
          <w:rFonts w:asciiTheme="majorEastAsia" w:eastAsiaTheme="majorEastAsia" w:hAnsiTheme="majorEastAsia" w:hint="eastAsia"/>
          <w:sz w:val="24"/>
          <w:szCs w:val="24"/>
          <w:vertAlign w:val="superscript"/>
        </w:rPr>
        <w:instrText xml:space="preserve"> REF _Ref230332674 \r \h </w:instrText>
      </w:r>
      <w:r w:rsidR="00AD2DFA">
        <w:rPr>
          <w:rFonts w:asciiTheme="majorEastAsia" w:eastAsiaTheme="majorEastAsia" w:hAnsiTheme="majorEastAsia" w:hint="eastAsia"/>
          <w:sz w:val="24"/>
          <w:szCs w:val="24"/>
          <w:vertAlign w:val="superscript"/>
        </w:rPr>
        <w:instrText xml:space="preserve"> \* MERGEFORMAT </w:instrText>
      </w:r>
      <w:r w:rsidR="00AD2DFA" w:rsidRPr="00AD2DFA">
        <w:rPr>
          <w:rFonts w:asciiTheme="majorEastAsia" w:eastAsiaTheme="majorEastAsia" w:hAnsiTheme="majorEastAsia" w:hint="eastAsia"/>
          <w:sz w:val="24"/>
          <w:szCs w:val="24"/>
          <w:vertAlign w:val="superscript"/>
        </w:rPr>
      </w:r>
      <w:r w:rsidR="00AD2DFA" w:rsidRPr="00AD2DFA">
        <w:rPr>
          <w:rFonts w:asciiTheme="majorEastAsia" w:eastAsiaTheme="majorEastAsia" w:hAnsiTheme="majorEastAsia" w:hint="eastAsia"/>
          <w:sz w:val="24"/>
          <w:szCs w:val="24"/>
          <w:vertAlign w:val="superscript"/>
        </w:rPr>
        <w:fldChar w:fldCharType="separate"/>
      </w:r>
      <w:r w:rsidR="00B160E3">
        <w:rPr>
          <w:rFonts w:asciiTheme="majorEastAsia" w:eastAsiaTheme="majorEastAsia" w:hAnsiTheme="majorEastAsia" w:hint="eastAsia"/>
          <w:sz w:val="24"/>
          <w:szCs w:val="24"/>
          <w:vertAlign w:val="superscript"/>
        </w:rPr>
        <w:t>[4]</w:t>
      </w:r>
      <w:r w:rsidR="00AD2DFA" w:rsidRPr="00AD2DFA">
        <w:rPr>
          <w:rFonts w:asciiTheme="majorEastAsia" w:eastAsiaTheme="majorEastAsia" w:hAnsiTheme="majorEastAsia" w:hint="eastAsia"/>
          <w:sz w:val="24"/>
          <w:szCs w:val="24"/>
          <w:vertAlign w:val="superscript"/>
        </w:rPr>
        <w:fldChar w:fldCharType="end"/>
      </w:r>
      <w:r w:rsidRPr="00D572A5">
        <w:rPr>
          <w:rFonts w:asciiTheme="majorEastAsia" w:eastAsiaTheme="majorEastAsia" w:hAnsiTheme="majorEastAsia" w:hint="eastAsia"/>
          <w:sz w:val="24"/>
          <w:szCs w:val="24"/>
        </w:rPr>
        <w:t>。CXL内存池化方案允许GPU集群动态共享超过100TB的统一内存空间，使GPU内存利用率从传统50%提升至85%以上。开放互连标准的崛起正逐步打破供应商锁定，为AI算力的弹性扩展开辟新路径。</w:t>
      </w:r>
    </w:p>
    <w:p w14:paraId="30134921" w14:textId="6A4E01C5" w:rsidR="00C84E03" w:rsidRPr="00C84E03" w:rsidRDefault="00C84E03" w:rsidP="002208C9">
      <w:pPr>
        <w:pStyle w:val="a7"/>
        <w:keepNext/>
        <w:jc w:val="center"/>
        <w:rPr>
          <w:rFonts w:ascii="宋体" w:eastAsia="宋体" w:hAnsi="宋体" w:hint="eastAsia"/>
          <w:sz w:val="18"/>
          <w:szCs w:val="18"/>
        </w:rPr>
      </w:pPr>
      <w:r w:rsidRPr="00C84E03">
        <w:rPr>
          <w:rFonts w:ascii="宋体" w:eastAsia="宋体" w:hAnsi="宋体" w:hint="eastAsia"/>
          <w:sz w:val="18"/>
          <w:szCs w:val="18"/>
        </w:rPr>
        <w:t xml:space="preserve">表 </w:t>
      </w:r>
      <w:r w:rsidRPr="00C84E03">
        <w:rPr>
          <w:rFonts w:ascii="宋体" w:eastAsia="宋体" w:hAnsi="宋体" w:hint="eastAsia"/>
          <w:sz w:val="18"/>
          <w:szCs w:val="18"/>
        </w:rPr>
        <w:fldChar w:fldCharType="begin"/>
      </w:r>
      <w:r w:rsidRPr="00C84E03">
        <w:rPr>
          <w:rFonts w:ascii="宋体" w:eastAsia="宋体" w:hAnsi="宋体" w:hint="eastAsia"/>
          <w:sz w:val="18"/>
          <w:szCs w:val="18"/>
        </w:rPr>
        <w:instrText xml:space="preserve"> SEQ 表 \* ARABIC </w:instrText>
      </w:r>
      <w:r w:rsidRPr="00C84E03">
        <w:rPr>
          <w:rFonts w:ascii="宋体" w:eastAsia="宋体" w:hAnsi="宋体" w:hint="eastAsia"/>
          <w:sz w:val="18"/>
          <w:szCs w:val="18"/>
        </w:rPr>
        <w:fldChar w:fldCharType="separate"/>
      </w:r>
      <w:r w:rsidR="00B160E3">
        <w:rPr>
          <w:rFonts w:ascii="宋体" w:eastAsia="宋体" w:hAnsi="宋体" w:hint="eastAsia"/>
          <w:noProof/>
          <w:sz w:val="18"/>
          <w:szCs w:val="18"/>
        </w:rPr>
        <w:t>1</w:t>
      </w:r>
      <w:r w:rsidRPr="00C84E03">
        <w:rPr>
          <w:rFonts w:ascii="宋体" w:eastAsia="宋体" w:hAnsi="宋体" w:hint="eastAsia"/>
          <w:sz w:val="18"/>
          <w:szCs w:val="18"/>
        </w:rPr>
        <w:fldChar w:fldCharType="end"/>
      </w:r>
      <w:r>
        <w:rPr>
          <w:rFonts w:ascii="宋体" w:eastAsia="宋体" w:hAnsi="宋体" w:hint="eastAsia"/>
          <w:sz w:val="18"/>
          <w:szCs w:val="18"/>
        </w:rPr>
        <w:t xml:space="preserve"> 当前互连技术对比</w:t>
      </w:r>
    </w:p>
    <w:tbl>
      <w:tblPr>
        <w:tblStyle w:val="a6"/>
        <w:tblW w:w="0" w:type="auto"/>
        <w:tblLook w:val="04A0" w:firstRow="1" w:lastRow="0" w:firstColumn="1" w:lastColumn="0" w:noHBand="0" w:noVBand="1"/>
      </w:tblPr>
      <w:tblGrid>
        <w:gridCol w:w="1383"/>
        <w:gridCol w:w="1041"/>
        <w:gridCol w:w="1653"/>
        <w:gridCol w:w="1867"/>
        <w:gridCol w:w="2782"/>
      </w:tblGrid>
      <w:tr w:rsidR="00C84E03" w:rsidRPr="00C84E03" w14:paraId="4C1851EE" w14:textId="77777777" w:rsidTr="00486C8E">
        <w:tc>
          <w:tcPr>
            <w:tcW w:w="0" w:type="auto"/>
            <w:noWrap/>
            <w:vAlign w:val="center"/>
            <w:hideMark/>
          </w:tcPr>
          <w:p w14:paraId="1EB44B8B" w14:textId="77777777" w:rsidR="00C84E03" w:rsidRPr="00C84E03" w:rsidRDefault="00C84E03" w:rsidP="002208C9">
            <w:pPr>
              <w:widowControl/>
              <w:autoSpaceDE/>
              <w:autoSpaceDN/>
              <w:jc w:val="center"/>
              <w:rPr>
                <w:rFonts w:asciiTheme="majorEastAsia" w:eastAsiaTheme="majorEastAsia" w:hAnsiTheme="majorEastAsia" w:hint="eastAsia"/>
                <w:b/>
                <w:bCs/>
                <w:caps/>
                <w:color w:val="000000" w:themeColor="text1"/>
                <w:spacing w:val="12"/>
                <w:sz w:val="24"/>
                <w:szCs w:val="24"/>
              </w:rPr>
            </w:pPr>
            <w:r w:rsidRPr="00C84E03">
              <w:rPr>
                <w:rFonts w:asciiTheme="majorEastAsia" w:eastAsiaTheme="majorEastAsia" w:hAnsiTheme="majorEastAsia"/>
                <w:b/>
                <w:bCs/>
                <w:caps/>
                <w:color w:val="000000" w:themeColor="text1"/>
                <w:spacing w:val="12"/>
                <w:sz w:val="24"/>
                <w:szCs w:val="24"/>
              </w:rPr>
              <w:t>技术</w:t>
            </w:r>
          </w:p>
        </w:tc>
        <w:tc>
          <w:tcPr>
            <w:tcW w:w="1041" w:type="dxa"/>
            <w:noWrap/>
            <w:vAlign w:val="center"/>
            <w:hideMark/>
          </w:tcPr>
          <w:p w14:paraId="05C2E22D" w14:textId="77777777" w:rsidR="00C84E03" w:rsidRPr="00C84E03" w:rsidRDefault="00C84E03" w:rsidP="002208C9">
            <w:pPr>
              <w:widowControl/>
              <w:autoSpaceDE/>
              <w:autoSpaceDN/>
              <w:jc w:val="center"/>
              <w:rPr>
                <w:rFonts w:asciiTheme="majorEastAsia" w:eastAsiaTheme="majorEastAsia" w:hAnsiTheme="majorEastAsia" w:hint="eastAsia"/>
                <w:b/>
                <w:bCs/>
                <w:caps/>
                <w:color w:val="000000" w:themeColor="text1"/>
                <w:spacing w:val="12"/>
                <w:sz w:val="24"/>
                <w:szCs w:val="24"/>
              </w:rPr>
            </w:pPr>
            <w:r w:rsidRPr="00C84E03">
              <w:rPr>
                <w:rFonts w:asciiTheme="majorEastAsia" w:eastAsiaTheme="majorEastAsia" w:hAnsiTheme="majorEastAsia"/>
                <w:b/>
                <w:bCs/>
                <w:caps/>
                <w:color w:val="000000" w:themeColor="text1"/>
                <w:spacing w:val="12"/>
                <w:sz w:val="24"/>
                <w:szCs w:val="24"/>
              </w:rPr>
              <w:t>所有者</w:t>
            </w:r>
          </w:p>
        </w:tc>
        <w:tc>
          <w:tcPr>
            <w:tcW w:w="1653" w:type="dxa"/>
            <w:noWrap/>
            <w:vAlign w:val="center"/>
            <w:hideMark/>
          </w:tcPr>
          <w:p w14:paraId="206B8130" w14:textId="77777777" w:rsidR="00C84E03" w:rsidRPr="00C84E03" w:rsidRDefault="00C84E03" w:rsidP="002208C9">
            <w:pPr>
              <w:widowControl/>
              <w:autoSpaceDE/>
              <w:autoSpaceDN/>
              <w:jc w:val="center"/>
              <w:rPr>
                <w:rFonts w:asciiTheme="majorEastAsia" w:eastAsiaTheme="majorEastAsia" w:hAnsiTheme="majorEastAsia" w:hint="eastAsia"/>
                <w:b/>
                <w:bCs/>
                <w:caps/>
                <w:color w:val="000000" w:themeColor="text1"/>
                <w:spacing w:val="12"/>
                <w:sz w:val="24"/>
                <w:szCs w:val="24"/>
              </w:rPr>
            </w:pPr>
            <w:r w:rsidRPr="00C84E03">
              <w:rPr>
                <w:rFonts w:asciiTheme="majorEastAsia" w:eastAsiaTheme="majorEastAsia" w:hAnsiTheme="majorEastAsia"/>
                <w:b/>
                <w:bCs/>
                <w:caps/>
                <w:color w:val="000000" w:themeColor="text1"/>
                <w:spacing w:val="12"/>
                <w:sz w:val="24"/>
                <w:szCs w:val="24"/>
              </w:rPr>
              <w:t>带宽</w:t>
            </w:r>
          </w:p>
        </w:tc>
        <w:tc>
          <w:tcPr>
            <w:tcW w:w="1867" w:type="dxa"/>
            <w:noWrap/>
            <w:vAlign w:val="center"/>
            <w:hideMark/>
          </w:tcPr>
          <w:p w14:paraId="5747C1B0" w14:textId="77777777" w:rsidR="00C84E03" w:rsidRPr="00C84E03" w:rsidRDefault="00C84E03" w:rsidP="002208C9">
            <w:pPr>
              <w:widowControl/>
              <w:autoSpaceDE/>
              <w:autoSpaceDN/>
              <w:jc w:val="center"/>
              <w:rPr>
                <w:rFonts w:asciiTheme="majorEastAsia" w:eastAsiaTheme="majorEastAsia" w:hAnsiTheme="majorEastAsia" w:hint="eastAsia"/>
                <w:b/>
                <w:bCs/>
                <w:caps/>
                <w:color w:val="000000" w:themeColor="text1"/>
                <w:spacing w:val="12"/>
                <w:sz w:val="24"/>
                <w:szCs w:val="24"/>
              </w:rPr>
            </w:pPr>
            <w:r w:rsidRPr="00C84E03">
              <w:rPr>
                <w:rFonts w:asciiTheme="majorEastAsia" w:eastAsiaTheme="majorEastAsia" w:hAnsiTheme="majorEastAsia"/>
                <w:b/>
                <w:bCs/>
                <w:caps/>
                <w:color w:val="000000" w:themeColor="text1"/>
                <w:spacing w:val="12"/>
                <w:sz w:val="24"/>
                <w:szCs w:val="24"/>
              </w:rPr>
              <w:t>最大规模</w:t>
            </w:r>
          </w:p>
        </w:tc>
        <w:tc>
          <w:tcPr>
            <w:tcW w:w="0" w:type="auto"/>
            <w:noWrap/>
            <w:vAlign w:val="center"/>
            <w:hideMark/>
          </w:tcPr>
          <w:p w14:paraId="76DE6011" w14:textId="77777777" w:rsidR="00C84E03" w:rsidRPr="00C84E03" w:rsidRDefault="00C84E03" w:rsidP="002208C9">
            <w:pPr>
              <w:widowControl/>
              <w:autoSpaceDE/>
              <w:autoSpaceDN/>
              <w:jc w:val="center"/>
              <w:rPr>
                <w:rFonts w:asciiTheme="majorEastAsia" w:eastAsiaTheme="majorEastAsia" w:hAnsiTheme="majorEastAsia" w:hint="eastAsia"/>
                <w:b/>
                <w:bCs/>
                <w:caps/>
                <w:color w:val="000000" w:themeColor="text1"/>
                <w:spacing w:val="12"/>
                <w:sz w:val="24"/>
                <w:szCs w:val="24"/>
              </w:rPr>
            </w:pPr>
            <w:r w:rsidRPr="00C84E03">
              <w:rPr>
                <w:rFonts w:asciiTheme="majorEastAsia" w:eastAsiaTheme="majorEastAsia" w:hAnsiTheme="majorEastAsia"/>
                <w:b/>
                <w:bCs/>
                <w:caps/>
                <w:color w:val="000000" w:themeColor="text1"/>
                <w:spacing w:val="12"/>
                <w:sz w:val="24"/>
                <w:szCs w:val="24"/>
              </w:rPr>
              <w:t>状态</w:t>
            </w:r>
          </w:p>
        </w:tc>
      </w:tr>
      <w:tr w:rsidR="00C84E03" w:rsidRPr="00C84E03" w14:paraId="65D8FD01" w14:textId="77777777" w:rsidTr="00486C8E">
        <w:tc>
          <w:tcPr>
            <w:tcW w:w="0" w:type="auto"/>
            <w:vAlign w:val="center"/>
            <w:hideMark/>
          </w:tcPr>
          <w:p w14:paraId="5C0BE4B6" w14:textId="77777777" w:rsidR="00C84E03" w:rsidRPr="00C84E03" w:rsidRDefault="00C84E03" w:rsidP="002208C9">
            <w:pPr>
              <w:widowControl/>
              <w:autoSpaceDE/>
              <w:autoSpaceDN/>
              <w:jc w:val="center"/>
              <w:rPr>
                <w:rFonts w:asciiTheme="majorEastAsia" w:eastAsiaTheme="majorEastAsia" w:hAnsiTheme="majorEastAsia" w:hint="eastAsia"/>
                <w:color w:val="000000" w:themeColor="text1"/>
                <w:sz w:val="24"/>
                <w:szCs w:val="24"/>
              </w:rPr>
            </w:pPr>
            <w:hyperlink r:id="rId19" w:history="1">
              <w:r w:rsidRPr="00C84E03">
                <w:rPr>
                  <w:rFonts w:asciiTheme="majorEastAsia" w:eastAsiaTheme="majorEastAsia" w:hAnsiTheme="majorEastAsia"/>
                  <w:color w:val="000000" w:themeColor="text1"/>
                  <w:sz w:val="24"/>
                  <w:szCs w:val="24"/>
                </w:rPr>
                <w:t>NVLink 5.0</w:t>
              </w:r>
            </w:hyperlink>
          </w:p>
        </w:tc>
        <w:tc>
          <w:tcPr>
            <w:tcW w:w="1041" w:type="dxa"/>
            <w:vAlign w:val="center"/>
            <w:hideMark/>
          </w:tcPr>
          <w:p w14:paraId="4F51FE5F" w14:textId="77777777" w:rsidR="00C84E03" w:rsidRPr="00C84E03" w:rsidRDefault="00C84E03" w:rsidP="002208C9">
            <w:pPr>
              <w:widowControl/>
              <w:autoSpaceDE/>
              <w:autoSpaceDN/>
              <w:jc w:val="center"/>
              <w:rPr>
                <w:rFonts w:asciiTheme="majorEastAsia" w:eastAsiaTheme="majorEastAsia" w:hAnsiTheme="majorEastAsia" w:hint="eastAsia"/>
                <w:color w:val="000000" w:themeColor="text1"/>
                <w:sz w:val="24"/>
                <w:szCs w:val="24"/>
              </w:rPr>
            </w:pPr>
            <w:r w:rsidRPr="00C84E03">
              <w:rPr>
                <w:rFonts w:asciiTheme="majorEastAsia" w:eastAsiaTheme="majorEastAsia" w:hAnsiTheme="majorEastAsia"/>
                <w:color w:val="000000" w:themeColor="text1"/>
                <w:sz w:val="24"/>
                <w:szCs w:val="24"/>
              </w:rPr>
              <w:t>Nvidia</w:t>
            </w:r>
          </w:p>
        </w:tc>
        <w:tc>
          <w:tcPr>
            <w:tcW w:w="1653" w:type="dxa"/>
            <w:vAlign w:val="center"/>
            <w:hideMark/>
          </w:tcPr>
          <w:p w14:paraId="17985DB4" w14:textId="77777777" w:rsidR="00C84E03" w:rsidRPr="00C84E03" w:rsidRDefault="00C84E03" w:rsidP="002208C9">
            <w:pPr>
              <w:widowControl/>
              <w:autoSpaceDE/>
              <w:autoSpaceDN/>
              <w:jc w:val="center"/>
              <w:rPr>
                <w:rFonts w:asciiTheme="majorEastAsia" w:eastAsiaTheme="majorEastAsia" w:hAnsiTheme="majorEastAsia" w:hint="eastAsia"/>
                <w:color w:val="000000" w:themeColor="text1"/>
                <w:sz w:val="24"/>
                <w:szCs w:val="24"/>
              </w:rPr>
            </w:pPr>
            <w:r w:rsidRPr="00C84E03">
              <w:rPr>
                <w:rFonts w:asciiTheme="majorEastAsia" w:eastAsiaTheme="majorEastAsia" w:hAnsiTheme="majorEastAsia"/>
                <w:color w:val="000000" w:themeColor="text1"/>
                <w:sz w:val="24"/>
                <w:szCs w:val="24"/>
              </w:rPr>
              <w:t>每GPU 1.8 TB/s</w:t>
            </w:r>
          </w:p>
        </w:tc>
        <w:tc>
          <w:tcPr>
            <w:tcW w:w="1867" w:type="dxa"/>
            <w:vAlign w:val="center"/>
            <w:hideMark/>
          </w:tcPr>
          <w:p w14:paraId="4B4F780A" w14:textId="77777777" w:rsidR="00C84E03" w:rsidRPr="00C84E03" w:rsidRDefault="00C84E03" w:rsidP="002208C9">
            <w:pPr>
              <w:widowControl/>
              <w:autoSpaceDE/>
              <w:autoSpaceDN/>
              <w:jc w:val="center"/>
              <w:rPr>
                <w:rFonts w:asciiTheme="majorEastAsia" w:eastAsiaTheme="majorEastAsia" w:hAnsiTheme="majorEastAsia" w:hint="eastAsia"/>
                <w:color w:val="000000" w:themeColor="text1"/>
                <w:sz w:val="24"/>
                <w:szCs w:val="24"/>
              </w:rPr>
            </w:pPr>
            <w:r w:rsidRPr="00C84E03">
              <w:rPr>
                <w:rFonts w:asciiTheme="majorEastAsia" w:eastAsiaTheme="majorEastAsia" w:hAnsiTheme="majorEastAsia"/>
                <w:color w:val="000000" w:themeColor="text1"/>
                <w:sz w:val="24"/>
                <w:szCs w:val="24"/>
              </w:rPr>
              <w:t>576 GPU</w:t>
            </w:r>
          </w:p>
        </w:tc>
        <w:tc>
          <w:tcPr>
            <w:tcW w:w="0" w:type="auto"/>
            <w:vAlign w:val="center"/>
            <w:hideMark/>
          </w:tcPr>
          <w:p w14:paraId="42BCF392" w14:textId="77777777" w:rsidR="00C84E03" w:rsidRPr="00C84E03" w:rsidRDefault="00C84E03" w:rsidP="002208C9">
            <w:pPr>
              <w:widowControl/>
              <w:autoSpaceDE/>
              <w:autoSpaceDN/>
              <w:jc w:val="center"/>
              <w:rPr>
                <w:rFonts w:asciiTheme="majorEastAsia" w:eastAsiaTheme="majorEastAsia" w:hAnsiTheme="majorEastAsia" w:hint="eastAsia"/>
                <w:color w:val="000000" w:themeColor="text1"/>
                <w:sz w:val="24"/>
                <w:szCs w:val="24"/>
              </w:rPr>
            </w:pPr>
            <w:r w:rsidRPr="00C84E03">
              <w:rPr>
                <w:rFonts w:asciiTheme="majorEastAsia" w:eastAsiaTheme="majorEastAsia" w:hAnsiTheme="majorEastAsia"/>
                <w:color w:val="000000" w:themeColor="text1"/>
                <w:sz w:val="24"/>
                <w:szCs w:val="24"/>
              </w:rPr>
              <w:t>量产中（Blackwell）</w:t>
            </w:r>
          </w:p>
        </w:tc>
      </w:tr>
      <w:tr w:rsidR="00C84E03" w:rsidRPr="00C84E03" w14:paraId="752B3D2D" w14:textId="77777777" w:rsidTr="00486C8E">
        <w:tc>
          <w:tcPr>
            <w:tcW w:w="0" w:type="auto"/>
            <w:vAlign w:val="center"/>
            <w:hideMark/>
          </w:tcPr>
          <w:p w14:paraId="506F0ED1" w14:textId="77777777" w:rsidR="00C84E03" w:rsidRPr="00C84E03" w:rsidRDefault="00C84E03" w:rsidP="002208C9">
            <w:pPr>
              <w:widowControl/>
              <w:autoSpaceDE/>
              <w:autoSpaceDN/>
              <w:jc w:val="center"/>
              <w:rPr>
                <w:rFonts w:asciiTheme="majorEastAsia" w:eastAsiaTheme="majorEastAsia" w:hAnsiTheme="majorEastAsia" w:hint="eastAsia"/>
                <w:color w:val="000000" w:themeColor="text1"/>
                <w:sz w:val="24"/>
                <w:szCs w:val="24"/>
              </w:rPr>
            </w:pPr>
            <w:hyperlink r:id="rId20" w:history="1">
              <w:r w:rsidRPr="00C84E03">
                <w:rPr>
                  <w:rFonts w:asciiTheme="majorEastAsia" w:eastAsiaTheme="majorEastAsia" w:hAnsiTheme="majorEastAsia"/>
                  <w:color w:val="000000" w:themeColor="text1"/>
                  <w:sz w:val="24"/>
                  <w:szCs w:val="24"/>
                </w:rPr>
                <w:t>NVLink 4.0</w:t>
              </w:r>
            </w:hyperlink>
          </w:p>
        </w:tc>
        <w:tc>
          <w:tcPr>
            <w:tcW w:w="1041" w:type="dxa"/>
            <w:vAlign w:val="center"/>
            <w:hideMark/>
          </w:tcPr>
          <w:p w14:paraId="4F9840A4" w14:textId="77777777" w:rsidR="00C84E03" w:rsidRPr="00C84E03" w:rsidRDefault="00C84E03" w:rsidP="002208C9">
            <w:pPr>
              <w:widowControl/>
              <w:autoSpaceDE/>
              <w:autoSpaceDN/>
              <w:jc w:val="center"/>
              <w:rPr>
                <w:rFonts w:asciiTheme="majorEastAsia" w:eastAsiaTheme="majorEastAsia" w:hAnsiTheme="majorEastAsia" w:hint="eastAsia"/>
                <w:color w:val="000000" w:themeColor="text1"/>
                <w:sz w:val="24"/>
                <w:szCs w:val="24"/>
              </w:rPr>
            </w:pPr>
            <w:r w:rsidRPr="00C84E03">
              <w:rPr>
                <w:rFonts w:asciiTheme="majorEastAsia" w:eastAsiaTheme="majorEastAsia" w:hAnsiTheme="majorEastAsia"/>
                <w:color w:val="000000" w:themeColor="text1"/>
                <w:sz w:val="24"/>
                <w:szCs w:val="24"/>
              </w:rPr>
              <w:t>Nvidia</w:t>
            </w:r>
          </w:p>
        </w:tc>
        <w:tc>
          <w:tcPr>
            <w:tcW w:w="1653" w:type="dxa"/>
            <w:vAlign w:val="center"/>
            <w:hideMark/>
          </w:tcPr>
          <w:p w14:paraId="1EF4AFD1" w14:textId="77777777" w:rsidR="00C84E03" w:rsidRPr="00C84E03" w:rsidRDefault="00C84E03" w:rsidP="002208C9">
            <w:pPr>
              <w:widowControl/>
              <w:autoSpaceDE/>
              <w:autoSpaceDN/>
              <w:jc w:val="center"/>
              <w:rPr>
                <w:rFonts w:asciiTheme="majorEastAsia" w:eastAsiaTheme="majorEastAsia" w:hAnsiTheme="majorEastAsia" w:hint="eastAsia"/>
                <w:color w:val="000000" w:themeColor="text1"/>
                <w:sz w:val="24"/>
                <w:szCs w:val="24"/>
              </w:rPr>
            </w:pPr>
            <w:r w:rsidRPr="00C84E03">
              <w:rPr>
                <w:rFonts w:asciiTheme="majorEastAsia" w:eastAsiaTheme="majorEastAsia" w:hAnsiTheme="majorEastAsia"/>
                <w:color w:val="000000" w:themeColor="text1"/>
                <w:sz w:val="24"/>
                <w:szCs w:val="24"/>
              </w:rPr>
              <w:t>每GPU 900 GB/s</w:t>
            </w:r>
          </w:p>
        </w:tc>
        <w:tc>
          <w:tcPr>
            <w:tcW w:w="1867" w:type="dxa"/>
            <w:vAlign w:val="center"/>
            <w:hideMark/>
          </w:tcPr>
          <w:p w14:paraId="2C09AF68" w14:textId="77777777" w:rsidR="00C84E03" w:rsidRPr="00C84E03" w:rsidRDefault="00C84E03" w:rsidP="002208C9">
            <w:pPr>
              <w:widowControl/>
              <w:autoSpaceDE/>
              <w:autoSpaceDN/>
              <w:jc w:val="center"/>
              <w:rPr>
                <w:rFonts w:asciiTheme="majorEastAsia" w:eastAsiaTheme="majorEastAsia" w:hAnsiTheme="majorEastAsia" w:hint="eastAsia"/>
                <w:color w:val="000000" w:themeColor="text1"/>
                <w:sz w:val="24"/>
                <w:szCs w:val="24"/>
              </w:rPr>
            </w:pPr>
            <w:r w:rsidRPr="00C84E03">
              <w:rPr>
                <w:rFonts w:asciiTheme="majorEastAsia" w:eastAsiaTheme="majorEastAsia" w:hAnsiTheme="majorEastAsia"/>
                <w:color w:val="000000" w:themeColor="text1"/>
                <w:sz w:val="24"/>
                <w:szCs w:val="24"/>
              </w:rPr>
              <w:t>256 GPU</w:t>
            </w:r>
          </w:p>
        </w:tc>
        <w:tc>
          <w:tcPr>
            <w:tcW w:w="0" w:type="auto"/>
            <w:vAlign w:val="center"/>
            <w:hideMark/>
          </w:tcPr>
          <w:p w14:paraId="0A9AF164" w14:textId="77777777" w:rsidR="00C84E03" w:rsidRPr="00C84E03" w:rsidRDefault="00C84E03" w:rsidP="002208C9">
            <w:pPr>
              <w:widowControl/>
              <w:autoSpaceDE/>
              <w:autoSpaceDN/>
              <w:jc w:val="center"/>
              <w:rPr>
                <w:rFonts w:asciiTheme="majorEastAsia" w:eastAsiaTheme="majorEastAsia" w:hAnsiTheme="majorEastAsia" w:hint="eastAsia"/>
                <w:color w:val="000000" w:themeColor="text1"/>
                <w:sz w:val="24"/>
                <w:szCs w:val="24"/>
              </w:rPr>
            </w:pPr>
            <w:r w:rsidRPr="00C84E03">
              <w:rPr>
                <w:rFonts w:asciiTheme="majorEastAsia" w:eastAsiaTheme="majorEastAsia" w:hAnsiTheme="majorEastAsia"/>
                <w:color w:val="000000" w:themeColor="text1"/>
                <w:sz w:val="24"/>
                <w:szCs w:val="24"/>
              </w:rPr>
              <w:t>量产中（Hopper）</w:t>
            </w:r>
          </w:p>
        </w:tc>
      </w:tr>
      <w:tr w:rsidR="00C84E03" w:rsidRPr="00C84E03" w14:paraId="2007BC2F" w14:textId="77777777" w:rsidTr="00486C8E">
        <w:tc>
          <w:tcPr>
            <w:tcW w:w="0" w:type="auto"/>
            <w:vAlign w:val="center"/>
            <w:hideMark/>
          </w:tcPr>
          <w:p w14:paraId="72F45FD3" w14:textId="77777777" w:rsidR="00C84E03" w:rsidRPr="00C84E03" w:rsidRDefault="00C84E03" w:rsidP="002208C9">
            <w:pPr>
              <w:widowControl/>
              <w:autoSpaceDE/>
              <w:autoSpaceDN/>
              <w:jc w:val="center"/>
              <w:rPr>
                <w:rFonts w:asciiTheme="majorEastAsia" w:eastAsiaTheme="majorEastAsia" w:hAnsiTheme="majorEastAsia" w:hint="eastAsia"/>
                <w:color w:val="000000" w:themeColor="text1"/>
                <w:sz w:val="24"/>
                <w:szCs w:val="24"/>
              </w:rPr>
            </w:pPr>
            <w:hyperlink r:id="rId21" w:history="1">
              <w:r w:rsidRPr="00C84E03">
                <w:rPr>
                  <w:rFonts w:asciiTheme="majorEastAsia" w:eastAsiaTheme="majorEastAsia" w:hAnsiTheme="majorEastAsia"/>
                  <w:color w:val="000000" w:themeColor="text1"/>
                  <w:sz w:val="24"/>
                  <w:szCs w:val="24"/>
                </w:rPr>
                <w:t>UALink 1.0</w:t>
              </w:r>
            </w:hyperlink>
          </w:p>
        </w:tc>
        <w:tc>
          <w:tcPr>
            <w:tcW w:w="1041" w:type="dxa"/>
            <w:vAlign w:val="center"/>
            <w:hideMark/>
          </w:tcPr>
          <w:p w14:paraId="240D0F46" w14:textId="77777777" w:rsidR="00C84E03" w:rsidRPr="00C84E03" w:rsidRDefault="00C84E03" w:rsidP="002208C9">
            <w:pPr>
              <w:widowControl/>
              <w:autoSpaceDE/>
              <w:autoSpaceDN/>
              <w:jc w:val="center"/>
              <w:rPr>
                <w:rFonts w:asciiTheme="majorEastAsia" w:eastAsiaTheme="majorEastAsia" w:hAnsiTheme="majorEastAsia" w:hint="eastAsia"/>
                <w:color w:val="000000" w:themeColor="text1"/>
                <w:sz w:val="24"/>
                <w:szCs w:val="24"/>
              </w:rPr>
            </w:pPr>
            <w:r w:rsidRPr="00C84E03">
              <w:rPr>
                <w:rFonts w:asciiTheme="majorEastAsia" w:eastAsiaTheme="majorEastAsia" w:hAnsiTheme="majorEastAsia"/>
                <w:color w:val="000000" w:themeColor="text1"/>
                <w:sz w:val="24"/>
                <w:szCs w:val="24"/>
              </w:rPr>
              <w:t>联盟</w:t>
            </w:r>
          </w:p>
        </w:tc>
        <w:tc>
          <w:tcPr>
            <w:tcW w:w="1653" w:type="dxa"/>
            <w:vAlign w:val="center"/>
            <w:hideMark/>
          </w:tcPr>
          <w:p w14:paraId="240FC061" w14:textId="77777777" w:rsidR="00C84E03" w:rsidRPr="00C84E03" w:rsidRDefault="00C84E03" w:rsidP="002208C9">
            <w:pPr>
              <w:widowControl/>
              <w:autoSpaceDE/>
              <w:autoSpaceDN/>
              <w:jc w:val="center"/>
              <w:rPr>
                <w:rFonts w:asciiTheme="majorEastAsia" w:eastAsiaTheme="majorEastAsia" w:hAnsiTheme="majorEastAsia" w:hint="eastAsia"/>
                <w:color w:val="000000" w:themeColor="text1"/>
                <w:sz w:val="24"/>
                <w:szCs w:val="24"/>
              </w:rPr>
            </w:pPr>
            <w:r w:rsidRPr="00C84E03">
              <w:rPr>
                <w:rFonts w:asciiTheme="majorEastAsia" w:eastAsiaTheme="majorEastAsia" w:hAnsiTheme="majorEastAsia"/>
                <w:color w:val="000000" w:themeColor="text1"/>
                <w:sz w:val="24"/>
                <w:szCs w:val="24"/>
              </w:rPr>
              <w:t>800 GB/s（4通道）</w:t>
            </w:r>
          </w:p>
        </w:tc>
        <w:tc>
          <w:tcPr>
            <w:tcW w:w="1867" w:type="dxa"/>
            <w:vAlign w:val="center"/>
            <w:hideMark/>
          </w:tcPr>
          <w:p w14:paraId="0B541BD0" w14:textId="77777777" w:rsidR="00C84E03" w:rsidRPr="00C84E03" w:rsidRDefault="00C84E03" w:rsidP="002208C9">
            <w:pPr>
              <w:widowControl/>
              <w:autoSpaceDE/>
              <w:autoSpaceDN/>
              <w:jc w:val="center"/>
              <w:rPr>
                <w:rFonts w:asciiTheme="majorEastAsia" w:eastAsiaTheme="majorEastAsia" w:hAnsiTheme="majorEastAsia" w:hint="eastAsia"/>
                <w:color w:val="000000" w:themeColor="text1"/>
                <w:sz w:val="24"/>
                <w:szCs w:val="24"/>
              </w:rPr>
            </w:pPr>
            <w:r w:rsidRPr="00C84E03">
              <w:rPr>
                <w:rFonts w:asciiTheme="majorEastAsia" w:eastAsiaTheme="majorEastAsia" w:hAnsiTheme="majorEastAsia"/>
                <w:color w:val="000000" w:themeColor="text1"/>
                <w:sz w:val="24"/>
                <w:szCs w:val="24"/>
              </w:rPr>
              <w:t>1,024加速器</w:t>
            </w:r>
          </w:p>
        </w:tc>
        <w:tc>
          <w:tcPr>
            <w:tcW w:w="0" w:type="auto"/>
            <w:vAlign w:val="center"/>
            <w:hideMark/>
          </w:tcPr>
          <w:p w14:paraId="34BBB47C" w14:textId="77777777" w:rsidR="00C84E03" w:rsidRPr="00C84E03" w:rsidRDefault="00C84E03" w:rsidP="002208C9">
            <w:pPr>
              <w:widowControl/>
              <w:autoSpaceDE/>
              <w:autoSpaceDN/>
              <w:jc w:val="center"/>
              <w:rPr>
                <w:rFonts w:asciiTheme="majorEastAsia" w:eastAsiaTheme="majorEastAsia" w:hAnsiTheme="majorEastAsia" w:hint="eastAsia"/>
                <w:color w:val="000000" w:themeColor="text1"/>
                <w:sz w:val="24"/>
                <w:szCs w:val="24"/>
              </w:rPr>
            </w:pPr>
            <w:r w:rsidRPr="00C84E03">
              <w:rPr>
                <w:rFonts w:asciiTheme="majorEastAsia" w:eastAsiaTheme="majorEastAsia" w:hAnsiTheme="majorEastAsia"/>
                <w:color w:val="000000" w:themeColor="text1"/>
                <w:sz w:val="24"/>
                <w:szCs w:val="24"/>
              </w:rPr>
              <w:t>规范于2025年4月发布</w:t>
            </w:r>
          </w:p>
        </w:tc>
      </w:tr>
      <w:tr w:rsidR="00C84E03" w:rsidRPr="00C84E03" w14:paraId="6E4EA19C" w14:textId="77777777" w:rsidTr="00486C8E">
        <w:tc>
          <w:tcPr>
            <w:tcW w:w="0" w:type="auto"/>
            <w:vAlign w:val="center"/>
            <w:hideMark/>
          </w:tcPr>
          <w:p w14:paraId="63CB2752" w14:textId="77777777" w:rsidR="00C84E03" w:rsidRPr="00C84E03" w:rsidRDefault="00C84E03" w:rsidP="002208C9">
            <w:pPr>
              <w:widowControl/>
              <w:autoSpaceDE/>
              <w:autoSpaceDN/>
              <w:jc w:val="center"/>
              <w:rPr>
                <w:rFonts w:asciiTheme="majorEastAsia" w:eastAsiaTheme="majorEastAsia" w:hAnsiTheme="majorEastAsia" w:hint="eastAsia"/>
                <w:color w:val="000000" w:themeColor="text1"/>
                <w:sz w:val="24"/>
                <w:szCs w:val="24"/>
              </w:rPr>
            </w:pPr>
            <w:hyperlink r:id="rId22" w:history="1">
              <w:r w:rsidRPr="00C84E03">
                <w:rPr>
                  <w:rFonts w:asciiTheme="majorEastAsia" w:eastAsiaTheme="majorEastAsia" w:hAnsiTheme="majorEastAsia"/>
                  <w:color w:val="000000" w:themeColor="text1"/>
                  <w:sz w:val="24"/>
                  <w:szCs w:val="24"/>
                </w:rPr>
                <w:t>CXL 4.0</w:t>
              </w:r>
            </w:hyperlink>
          </w:p>
        </w:tc>
        <w:tc>
          <w:tcPr>
            <w:tcW w:w="1041" w:type="dxa"/>
            <w:vAlign w:val="center"/>
            <w:hideMark/>
          </w:tcPr>
          <w:p w14:paraId="03B0633D" w14:textId="77777777" w:rsidR="00C84E03" w:rsidRPr="00C84E03" w:rsidRDefault="00C84E03" w:rsidP="002208C9">
            <w:pPr>
              <w:widowControl/>
              <w:autoSpaceDE/>
              <w:autoSpaceDN/>
              <w:jc w:val="center"/>
              <w:rPr>
                <w:rFonts w:asciiTheme="majorEastAsia" w:eastAsiaTheme="majorEastAsia" w:hAnsiTheme="majorEastAsia" w:hint="eastAsia"/>
                <w:color w:val="000000" w:themeColor="text1"/>
                <w:sz w:val="24"/>
                <w:szCs w:val="24"/>
              </w:rPr>
            </w:pPr>
            <w:r w:rsidRPr="00C84E03">
              <w:rPr>
                <w:rFonts w:asciiTheme="majorEastAsia" w:eastAsiaTheme="majorEastAsia" w:hAnsiTheme="majorEastAsia"/>
                <w:color w:val="000000" w:themeColor="text1"/>
                <w:sz w:val="24"/>
                <w:szCs w:val="24"/>
              </w:rPr>
              <w:t>联盟</w:t>
            </w:r>
          </w:p>
        </w:tc>
        <w:tc>
          <w:tcPr>
            <w:tcW w:w="1653" w:type="dxa"/>
            <w:vAlign w:val="center"/>
            <w:hideMark/>
          </w:tcPr>
          <w:p w14:paraId="20DBC499" w14:textId="77777777" w:rsidR="00C84E03" w:rsidRPr="00C84E03" w:rsidRDefault="00C84E03" w:rsidP="002208C9">
            <w:pPr>
              <w:widowControl/>
              <w:autoSpaceDE/>
              <w:autoSpaceDN/>
              <w:jc w:val="center"/>
              <w:rPr>
                <w:rFonts w:asciiTheme="majorEastAsia" w:eastAsiaTheme="majorEastAsia" w:hAnsiTheme="majorEastAsia" w:hint="eastAsia"/>
                <w:color w:val="000000" w:themeColor="text1"/>
                <w:sz w:val="24"/>
                <w:szCs w:val="24"/>
              </w:rPr>
            </w:pPr>
            <w:r w:rsidRPr="00C84E03">
              <w:rPr>
                <w:rFonts w:asciiTheme="majorEastAsia" w:eastAsiaTheme="majorEastAsia" w:hAnsiTheme="majorEastAsia"/>
                <w:color w:val="000000" w:themeColor="text1"/>
                <w:sz w:val="24"/>
                <w:szCs w:val="24"/>
              </w:rPr>
              <w:t>128 GT/s</w:t>
            </w:r>
          </w:p>
        </w:tc>
        <w:tc>
          <w:tcPr>
            <w:tcW w:w="1867" w:type="dxa"/>
            <w:vAlign w:val="center"/>
            <w:hideMark/>
          </w:tcPr>
          <w:p w14:paraId="2A11E638" w14:textId="77777777" w:rsidR="00C84E03" w:rsidRPr="00C84E03" w:rsidRDefault="00C84E03" w:rsidP="002208C9">
            <w:pPr>
              <w:widowControl/>
              <w:autoSpaceDE/>
              <w:autoSpaceDN/>
              <w:jc w:val="center"/>
              <w:rPr>
                <w:rFonts w:asciiTheme="majorEastAsia" w:eastAsiaTheme="majorEastAsia" w:hAnsiTheme="majorEastAsia" w:hint="eastAsia"/>
                <w:color w:val="000000" w:themeColor="text1"/>
                <w:sz w:val="24"/>
                <w:szCs w:val="24"/>
              </w:rPr>
            </w:pPr>
            <w:r w:rsidRPr="00C84E03">
              <w:rPr>
                <w:rFonts w:asciiTheme="majorEastAsia" w:eastAsiaTheme="majorEastAsia" w:hAnsiTheme="majorEastAsia"/>
                <w:color w:val="000000" w:themeColor="text1"/>
                <w:sz w:val="24"/>
                <w:szCs w:val="24"/>
              </w:rPr>
              <w:t>跨机架</w:t>
            </w:r>
          </w:p>
        </w:tc>
        <w:tc>
          <w:tcPr>
            <w:tcW w:w="0" w:type="auto"/>
            <w:vAlign w:val="center"/>
            <w:hideMark/>
          </w:tcPr>
          <w:p w14:paraId="0BB9B482" w14:textId="77777777" w:rsidR="00C84E03" w:rsidRPr="00C84E03" w:rsidRDefault="00C84E03" w:rsidP="002208C9">
            <w:pPr>
              <w:widowControl/>
              <w:autoSpaceDE/>
              <w:autoSpaceDN/>
              <w:jc w:val="center"/>
              <w:rPr>
                <w:rFonts w:asciiTheme="majorEastAsia" w:eastAsiaTheme="majorEastAsia" w:hAnsiTheme="majorEastAsia" w:hint="eastAsia"/>
                <w:color w:val="000000" w:themeColor="text1"/>
                <w:sz w:val="24"/>
                <w:szCs w:val="24"/>
              </w:rPr>
            </w:pPr>
            <w:r w:rsidRPr="00C84E03">
              <w:rPr>
                <w:rFonts w:asciiTheme="majorEastAsia" w:eastAsiaTheme="majorEastAsia" w:hAnsiTheme="majorEastAsia"/>
                <w:color w:val="000000" w:themeColor="text1"/>
                <w:sz w:val="24"/>
                <w:szCs w:val="24"/>
              </w:rPr>
              <w:t>规范于2025年11月发布</w:t>
            </w:r>
          </w:p>
        </w:tc>
      </w:tr>
    </w:tbl>
    <w:p w14:paraId="3096A3D2" w14:textId="77777777" w:rsidR="00C84E03" w:rsidRPr="00D572A5" w:rsidRDefault="00C84E03" w:rsidP="002208C9">
      <w:pPr>
        <w:tabs>
          <w:tab w:val="left" w:pos="7420"/>
        </w:tabs>
        <w:spacing w:line="353" w:lineRule="auto"/>
        <w:jc w:val="both"/>
        <w:rPr>
          <w:rFonts w:asciiTheme="majorEastAsia" w:eastAsiaTheme="majorEastAsia" w:hAnsiTheme="majorEastAsia" w:hint="eastAsia"/>
          <w:sz w:val="24"/>
          <w:szCs w:val="24"/>
        </w:rPr>
      </w:pPr>
    </w:p>
    <w:p w14:paraId="2E3CFE49" w14:textId="1D356EE2" w:rsidR="00D572A5" w:rsidRPr="00B039F5" w:rsidRDefault="00D572A5" w:rsidP="002208C9">
      <w:pPr>
        <w:tabs>
          <w:tab w:val="left" w:pos="7420"/>
        </w:tabs>
        <w:spacing w:line="352" w:lineRule="auto"/>
        <w:rPr>
          <w:rFonts w:ascii="黑体" w:eastAsia="黑体" w:hAnsi="黑体" w:hint="eastAsia"/>
          <w:sz w:val="24"/>
          <w:szCs w:val="24"/>
        </w:rPr>
      </w:pPr>
      <w:r w:rsidRPr="00B039F5">
        <w:rPr>
          <w:rFonts w:ascii="黑体" w:eastAsia="黑体" w:hAnsi="黑体" w:hint="eastAsia"/>
          <w:sz w:val="24"/>
          <w:szCs w:val="24"/>
        </w:rPr>
        <w:t>6.3 异构计算与专业加速</w:t>
      </w:r>
    </w:p>
    <w:p w14:paraId="52A00588" w14:textId="151A3F78" w:rsidR="00D572A5" w:rsidRPr="00D572A5" w:rsidRDefault="00D572A5" w:rsidP="002208C9">
      <w:pPr>
        <w:tabs>
          <w:tab w:val="left" w:pos="7420"/>
        </w:tabs>
        <w:spacing w:line="353" w:lineRule="auto"/>
        <w:ind w:firstLineChars="200" w:firstLine="480"/>
        <w:jc w:val="both"/>
        <w:rPr>
          <w:rFonts w:asciiTheme="majorEastAsia" w:eastAsiaTheme="majorEastAsia" w:hAnsiTheme="majorEastAsia" w:hint="eastAsia"/>
          <w:sz w:val="24"/>
          <w:szCs w:val="24"/>
        </w:rPr>
      </w:pPr>
      <w:r w:rsidRPr="00D572A5">
        <w:rPr>
          <w:rFonts w:asciiTheme="majorEastAsia" w:eastAsiaTheme="majorEastAsia" w:hAnsiTheme="majorEastAsia" w:hint="eastAsia"/>
          <w:sz w:val="24"/>
          <w:szCs w:val="24"/>
        </w:rPr>
        <w:t>2026年GTC大会上，NVIDIA宣布将所收购的</w:t>
      </w:r>
      <w:proofErr w:type="spellStart"/>
      <w:r w:rsidRPr="00D572A5">
        <w:rPr>
          <w:rFonts w:asciiTheme="majorEastAsia" w:eastAsiaTheme="majorEastAsia" w:hAnsiTheme="majorEastAsia" w:hint="eastAsia"/>
          <w:sz w:val="24"/>
          <w:szCs w:val="24"/>
        </w:rPr>
        <w:t>Groq</w:t>
      </w:r>
      <w:proofErr w:type="spellEnd"/>
      <w:r w:rsidRPr="00D572A5">
        <w:rPr>
          <w:rFonts w:asciiTheme="majorEastAsia" w:eastAsiaTheme="majorEastAsia" w:hAnsiTheme="majorEastAsia" w:hint="eastAsia"/>
          <w:sz w:val="24"/>
          <w:szCs w:val="24"/>
        </w:rPr>
        <w:t>公司的高性能语言处理单元（LPU）整合进Vera Rubin架构形成异构算力集群——GPU利用大容量内存优势处理用户输入与长上下文，LPU利用低延迟优势负责解码阶段的Token生成。这一布局昭示着“通用GPU + 专用加速器”的异构融合将成为主流趋势</w:t>
      </w:r>
      <w:r w:rsidR="00914B69" w:rsidRPr="00914B69">
        <w:rPr>
          <w:rFonts w:asciiTheme="majorEastAsia" w:eastAsiaTheme="majorEastAsia" w:hAnsiTheme="majorEastAsia" w:hint="eastAsia"/>
          <w:sz w:val="24"/>
          <w:szCs w:val="24"/>
          <w:vertAlign w:val="superscript"/>
        </w:rPr>
        <w:fldChar w:fldCharType="begin"/>
      </w:r>
      <w:r w:rsidR="00914B69" w:rsidRPr="00914B69">
        <w:rPr>
          <w:rFonts w:asciiTheme="majorEastAsia" w:eastAsiaTheme="majorEastAsia" w:hAnsiTheme="majorEastAsia" w:hint="eastAsia"/>
          <w:sz w:val="24"/>
          <w:szCs w:val="24"/>
          <w:vertAlign w:val="superscript"/>
        </w:rPr>
        <w:instrText xml:space="preserve"> REF _Ref230332844 \r \h </w:instrText>
      </w:r>
      <w:r w:rsidR="00914B69">
        <w:rPr>
          <w:rFonts w:asciiTheme="majorEastAsia" w:eastAsiaTheme="majorEastAsia" w:hAnsiTheme="majorEastAsia" w:hint="eastAsia"/>
          <w:sz w:val="24"/>
          <w:szCs w:val="24"/>
          <w:vertAlign w:val="superscript"/>
        </w:rPr>
        <w:instrText xml:space="preserve"> \* MERGEFORMAT </w:instrText>
      </w:r>
      <w:r w:rsidR="00914B69" w:rsidRPr="00914B69">
        <w:rPr>
          <w:rFonts w:asciiTheme="majorEastAsia" w:eastAsiaTheme="majorEastAsia" w:hAnsiTheme="majorEastAsia" w:hint="eastAsia"/>
          <w:sz w:val="24"/>
          <w:szCs w:val="24"/>
          <w:vertAlign w:val="superscript"/>
        </w:rPr>
      </w:r>
      <w:r w:rsidR="00914B69" w:rsidRPr="00914B69">
        <w:rPr>
          <w:rFonts w:asciiTheme="majorEastAsia" w:eastAsiaTheme="majorEastAsia" w:hAnsiTheme="majorEastAsia" w:hint="eastAsia"/>
          <w:sz w:val="24"/>
          <w:szCs w:val="24"/>
          <w:vertAlign w:val="superscript"/>
        </w:rPr>
        <w:fldChar w:fldCharType="separate"/>
      </w:r>
      <w:r w:rsidR="00B160E3">
        <w:rPr>
          <w:rFonts w:asciiTheme="majorEastAsia" w:eastAsiaTheme="majorEastAsia" w:hAnsiTheme="majorEastAsia" w:hint="eastAsia"/>
          <w:sz w:val="24"/>
          <w:szCs w:val="24"/>
          <w:vertAlign w:val="superscript"/>
        </w:rPr>
        <w:t>[5]</w:t>
      </w:r>
      <w:r w:rsidR="00914B69" w:rsidRPr="00914B69">
        <w:rPr>
          <w:rFonts w:asciiTheme="majorEastAsia" w:eastAsiaTheme="majorEastAsia" w:hAnsiTheme="majorEastAsia" w:hint="eastAsia"/>
          <w:sz w:val="24"/>
          <w:szCs w:val="24"/>
          <w:vertAlign w:val="superscript"/>
        </w:rPr>
        <w:fldChar w:fldCharType="end"/>
      </w:r>
      <w:r w:rsidRPr="00D572A5">
        <w:rPr>
          <w:rFonts w:asciiTheme="majorEastAsia" w:eastAsiaTheme="majorEastAsia" w:hAnsiTheme="majorEastAsia" w:hint="eastAsia"/>
          <w:sz w:val="24"/>
          <w:szCs w:val="24"/>
        </w:rPr>
        <w:t xml:space="preserve">。与此同时，国产GPU厂商也在快速追赶——壁仞科技公布的路线图以超越NVIDIA Rubin为目标，燧原科技推出面向大模型推理的专用GPU </w:t>
      </w:r>
      <w:proofErr w:type="spellStart"/>
      <w:r w:rsidRPr="00D572A5">
        <w:rPr>
          <w:rFonts w:asciiTheme="majorEastAsia" w:eastAsiaTheme="majorEastAsia" w:hAnsiTheme="majorEastAsia" w:hint="eastAsia"/>
          <w:sz w:val="24"/>
          <w:szCs w:val="24"/>
        </w:rPr>
        <w:t>Qiwang</w:t>
      </w:r>
      <w:proofErr w:type="spellEnd"/>
      <w:r w:rsidRPr="00D572A5">
        <w:rPr>
          <w:rFonts w:asciiTheme="majorEastAsia" w:eastAsiaTheme="majorEastAsia" w:hAnsiTheme="majorEastAsia" w:hint="eastAsia"/>
          <w:sz w:val="24"/>
          <w:szCs w:val="24"/>
        </w:rPr>
        <w:t xml:space="preserve"> S3。</w:t>
      </w:r>
    </w:p>
    <w:p w14:paraId="2561C5FD" w14:textId="7C2F94FE" w:rsidR="00D572A5" w:rsidRPr="00B039F5" w:rsidRDefault="00D572A5" w:rsidP="002208C9">
      <w:pPr>
        <w:tabs>
          <w:tab w:val="left" w:pos="7420"/>
        </w:tabs>
        <w:spacing w:line="352" w:lineRule="auto"/>
        <w:rPr>
          <w:rFonts w:ascii="黑体" w:eastAsia="黑体" w:hAnsi="黑体" w:hint="eastAsia"/>
          <w:sz w:val="24"/>
          <w:szCs w:val="24"/>
        </w:rPr>
      </w:pPr>
      <w:r w:rsidRPr="00B039F5">
        <w:rPr>
          <w:rFonts w:ascii="黑体" w:eastAsia="黑体" w:hAnsi="黑体" w:hint="eastAsia"/>
          <w:sz w:val="24"/>
          <w:szCs w:val="24"/>
        </w:rPr>
        <w:t>6.4 从训练到推理的算力重心迁移</w:t>
      </w:r>
    </w:p>
    <w:p w14:paraId="0654375C" w14:textId="7C977B4D" w:rsidR="00D572A5" w:rsidRPr="00D572A5" w:rsidRDefault="00D572A5" w:rsidP="002208C9">
      <w:pPr>
        <w:tabs>
          <w:tab w:val="left" w:pos="7420"/>
        </w:tabs>
        <w:spacing w:line="353" w:lineRule="auto"/>
        <w:ind w:firstLineChars="200" w:firstLine="480"/>
        <w:jc w:val="both"/>
        <w:rPr>
          <w:rFonts w:asciiTheme="majorEastAsia" w:eastAsiaTheme="majorEastAsia" w:hAnsiTheme="majorEastAsia" w:hint="eastAsia"/>
          <w:sz w:val="24"/>
          <w:szCs w:val="24"/>
        </w:rPr>
      </w:pPr>
      <w:r w:rsidRPr="00D572A5">
        <w:rPr>
          <w:rFonts w:asciiTheme="majorEastAsia" w:eastAsiaTheme="majorEastAsia" w:hAnsiTheme="majorEastAsia" w:hint="eastAsia"/>
          <w:sz w:val="24"/>
          <w:szCs w:val="24"/>
        </w:rPr>
        <w:t>黄仁勋在GTC 2026上明确指出，AI产业正迎来从训练主导向推理驱动的“拐点”。算力消耗的锚点已从训练侧转向推理侧。在这一趋势下，GPU架构的设计权衡点也在发生变化——推理场景对延迟的敏感度远高于训练，每Token的生成成本和响应速度成为核心竞争力。未来GPU需要在保持高吞吐训练能力的同时，进一步优化推理场景的低延迟特性，推动从“AI工厂”到“Token经济”的范式跃迁。</w:t>
      </w:r>
    </w:p>
    <w:p w14:paraId="110A378E" w14:textId="79522D68" w:rsidR="00D572A5" w:rsidRPr="00B039F5" w:rsidRDefault="00B039F5" w:rsidP="002208C9">
      <w:pPr>
        <w:tabs>
          <w:tab w:val="left" w:pos="7420"/>
        </w:tabs>
        <w:spacing w:line="352" w:lineRule="auto"/>
        <w:rPr>
          <w:rFonts w:ascii="黑体" w:eastAsia="黑体" w:hAnsi="黑体" w:hint="eastAsia"/>
          <w:sz w:val="28"/>
          <w:szCs w:val="28"/>
        </w:rPr>
      </w:pPr>
      <w:r w:rsidRPr="00B039F5">
        <w:rPr>
          <w:rFonts w:ascii="黑体" w:eastAsia="黑体" w:hAnsi="黑体" w:hint="eastAsia"/>
          <w:sz w:val="28"/>
          <w:szCs w:val="28"/>
        </w:rPr>
        <w:t>7</w:t>
      </w:r>
      <w:r w:rsidR="00BA240E">
        <w:rPr>
          <w:rFonts w:ascii="黑体" w:eastAsia="黑体" w:hAnsi="黑体" w:hint="eastAsia"/>
          <w:sz w:val="28"/>
          <w:szCs w:val="28"/>
        </w:rPr>
        <w:t xml:space="preserve"> </w:t>
      </w:r>
      <w:r w:rsidR="00D572A5" w:rsidRPr="00B039F5">
        <w:rPr>
          <w:rFonts w:ascii="黑体" w:eastAsia="黑体" w:hAnsi="黑体" w:hint="eastAsia"/>
          <w:sz w:val="28"/>
          <w:szCs w:val="28"/>
        </w:rPr>
        <w:t>结论</w:t>
      </w:r>
    </w:p>
    <w:p w14:paraId="28E22DA2" w14:textId="1530FFBE" w:rsidR="00D572A5" w:rsidRPr="00D572A5" w:rsidRDefault="00D572A5" w:rsidP="002208C9">
      <w:pPr>
        <w:tabs>
          <w:tab w:val="left" w:pos="7420"/>
        </w:tabs>
        <w:spacing w:line="353" w:lineRule="auto"/>
        <w:ind w:firstLineChars="200" w:firstLine="480"/>
        <w:jc w:val="both"/>
        <w:rPr>
          <w:rFonts w:asciiTheme="majorEastAsia" w:eastAsiaTheme="majorEastAsia" w:hAnsiTheme="majorEastAsia" w:hint="eastAsia"/>
          <w:sz w:val="24"/>
          <w:szCs w:val="24"/>
        </w:rPr>
      </w:pPr>
      <w:r w:rsidRPr="00D572A5">
        <w:rPr>
          <w:rFonts w:asciiTheme="majorEastAsia" w:eastAsiaTheme="majorEastAsia" w:hAnsiTheme="majorEastAsia" w:hint="eastAsia"/>
          <w:sz w:val="24"/>
          <w:szCs w:val="24"/>
        </w:rPr>
        <w:lastRenderedPageBreak/>
        <w:t>回顾GPU的演进历程，从早期以SIMT为核心的通用并行计算基座，到Tensor Core驱动下的专用矩阵加速革命，再到面向AI时代的Scalar-Vector-Tensor混合计算范式转型，GPU的架构创新始终与AI计算需求紧密相扣。在大模型万亿参数时代，GPU面临的内存带宽瓶颈、算力利用不足和分布式通信延迟等挑战，正推动从</w:t>
      </w:r>
      <w:proofErr w:type="spellStart"/>
      <w:r w:rsidRPr="00D572A5">
        <w:rPr>
          <w:rFonts w:asciiTheme="majorEastAsia" w:eastAsiaTheme="majorEastAsia" w:hAnsiTheme="majorEastAsia" w:hint="eastAsia"/>
          <w:sz w:val="24"/>
          <w:szCs w:val="24"/>
        </w:rPr>
        <w:t>Chiplet</w:t>
      </w:r>
      <w:proofErr w:type="spellEnd"/>
      <w:r w:rsidRPr="00D572A5">
        <w:rPr>
          <w:rFonts w:asciiTheme="majorEastAsia" w:eastAsiaTheme="majorEastAsia" w:hAnsiTheme="majorEastAsia" w:hint="eastAsia"/>
          <w:sz w:val="24"/>
          <w:szCs w:val="24"/>
        </w:rPr>
        <w:t>封装、开放互连标准到异构融合的全方位技术变革。FlashAttention-4这一实例深刻表明，未来AI算力的竞争不仅取决于硬件密度的持续提升，更取决于算法与架构协同设计的深度——在硬件资源日益异构化的今天，“在正确的时间将正确的数据以正确的精度送到正确的计算单元”已成为衡量优化水平的核心标尺。展望未来，随着开放互连标准的成熟和专用加速器生态的蓬勃发展，GPU作为AI计算基座的角色将进一步深化和分化，而算力民主化的浪潮也将让更多开发者有机会触及曾经遥不可及的AI前沿。</w:t>
      </w:r>
    </w:p>
    <w:p w14:paraId="07FD79D8" w14:textId="13CFE18F" w:rsidR="00D572A5" w:rsidRPr="00E9587E" w:rsidRDefault="00D572A5" w:rsidP="002208C9">
      <w:pPr>
        <w:tabs>
          <w:tab w:val="left" w:pos="7420"/>
        </w:tabs>
        <w:spacing w:line="352" w:lineRule="auto"/>
        <w:rPr>
          <w:rFonts w:asciiTheme="majorEastAsia" w:eastAsiaTheme="majorEastAsia" w:hAnsiTheme="majorEastAsia" w:hint="eastAsia"/>
          <w:sz w:val="21"/>
          <w:szCs w:val="21"/>
        </w:rPr>
      </w:pPr>
      <w:r w:rsidRPr="00E9587E">
        <w:rPr>
          <w:rFonts w:asciiTheme="majorEastAsia" w:eastAsiaTheme="majorEastAsia" w:hAnsiTheme="majorEastAsia" w:hint="eastAsia"/>
          <w:sz w:val="21"/>
          <w:szCs w:val="21"/>
        </w:rPr>
        <w:t>参考文献</w:t>
      </w:r>
    </w:p>
    <w:p w14:paraId="22380CB7" w14:textId="784F3ACF" w:rsidR="00D572A5" w:rsidRPr="00B021E5" w:rsidRDefault="00B021E5" w:rsidP="002208C9">
      <w:pPr>
        <w:pStyle w:val="a5"/>
        <w:numPr>
          <w:ilvl w:val="0"/>
          <w:numId w:val="5"/>
        </w:numPr>
        <w:tabs>
          <w:tab w:val="left" w:pos="7420"/>
        </w:tabs>
        <w:spacing w:line="353" w:lineRule="auto"/>
        <w:ind w:left="442" w:hanging="442"/>
        <w:jc w:val="both"/>
        <w:rPr>
          <w:rFonts w:asciiTheme="majorEastAsia" w:eastAsiaTheme="majorEastAsia" w:hAnsiTheme="majorEastAsia" w:hint="eastAsia"/>
          <w:sz w:val="24"/>
          <w:szCs w:val="24"/>
        </w:rPr>
      </w:pPr>
      <w:bookmarkStart w:id="2" w:name="_Ref230276420"/>
      <w:r w:rsidRPr="00B021E5">
        <w:rPr>
          <w:rFonts w:asciiTheme="majorEastAsia" w:eastAsiaTheme="majorEastAsia" w:hAnsiTheme="majorEastAsia" w:hint="eastAsia"/>
          <w:sz w:val="21"/>
          <w:szCs w:val="21"/>
        </w:rPr>
        <w:t xml:space="preserve">ZADOURI T, et al. FlashAttention-4: Algorithm and Kernel Pipelining Co-Design for Asymmetric Hardware Scaling[J]. </w:t>
      </w:r>
      <w:proofErr w:type="spellStart"/>
      <w:r w:rsidRPr="00B021E5">
        <w:rPr>
          <w:rFonts w:asciiTheme="majorEastAsia" w:eastAsiaTheme="majorEastAsia" w:hAnsiTheme="majorEastAsia" w:hint="eastAsia"/>
          <w:sz w:val="21"/>
          <w:szCs w:val="21"/>
        </w:rPr>
        <w:t>arXiv</w:t>
      </w:r>
      <w:proofErr w:type="spellEnd"/>
      <w:r w:rsidRPr="00B021E5">
        <w:rPr>
          <w:rFonts w:asciiTheme="majorEastAsia" w:eastAsiaTheme="majorEastAsia" w:hAnsiTheme="majorEastAsia" w:hint="eastAsia"/>
          <w:sz w:val="21"/>
          <w:szCs w:val="21"/>
        </w:rPr>
        <w:t xml:space="preserve"> preprint arXiv:2603.05451, 2026.</w:t>
      </w:r>
      <w:bookmarkEnd w:id="2"/>
    </w:p>
    <w:p w14:paraId="2C558C78" w14:textId="75939351" w:rsidR="00B021E5" w:rsidRDefault="00C76208" w:rsidP="002208C9">
      <w:pPr>
        <w:pStyle w:val="a5"/>
        <w:numPr>
          <w:ilvl w:val="0"/>
          <w:numId w:val="5"/>
        </w:numPr>
        <w:tabs>
          <w:tab w:val="left" w:pos="7420"/>
        </w:tabs>
        <w:spacing w:line="353" w:lineRule="auto"/>
        <w:ind w:left="442" w:hanging="442"/>
        <w:jc w:val="both"/>
        <w:rPr>
          <w:rFonts w:asciiTheme="majorEastAsia" w:eastAsiaTheme="majorEastAsia" w:hAnsiTheme="majorEastAsia" w:hint="eastAsia"/>
          <w:sz w:val="21"/>
          <w:szCs w:val="21"/>
        </w:rPr>
      </w:pPr>
      <w:bookmarkStart w:id="3" w:name="_Ref230277342"/>
      <w:r w:rsidRPr="00C76208">
        <w:rPr>
          <w:rFonts w:asciiTheme="majorEastAsia" w:eastAsiaTheme="majorEastAsia" w:hAnsiTheme="majorEastAsia"/>
          <w:sz w:val="21"/>
          <w:szCs w:val="21"/>
        </w:rPr>
        <w:t xml:space="preserve">Wang Y, et al. Diving into 3D Parallelism with Heterogeneous Spot Instance GPUs: Design and Implications[J]. </w:t>
      </w:r>
      <w:proofErr w:type="spellStart"/>
      <w:r w:rsidRPr="00C76208">
        <w:rPr>
          <w:rFonts w:asciiTheme="majorEastAsia" w:eastAsiaTheme="majorEastAsia" w:hAnsiTheme="majorEastAsia"/>
          <w:sz w:val="21"/>
          <w:szCs w:val="21"/>
        </w:rPr>
        <w:t>arXiv</w:t>
      </w:r>
      <w:proofErr w:type="spellEnd"/>
      <w:r w:rsidRPr="00C76208">
        <w:rPr>
          <w:rFonts w:asciiTheme="majorEastAsia" w:eastAsiaTheme="majorEastAsia" w:hAnsiTheme="majorEastAsia"/>
          <w:sz w:val="21"/>
          <w:szCs w:val="21"/>
        </w:rPr>
        <w:t xml:space="preserve"> preprint arXiv:2512.20953, 2025.</w:t>
      </w:r>
      <w:bookmarkEnd w:id="3"/>
    </w:p>
    <w:p w14:paraId="6C8A97DA" w14:textId="58363D15" w:rsidR="00C76208" w:rsidRDefault="007C4327" w:rsidP="002208C9">
      <w:pPr>
        <w:pStyle w:val="a5"/>
        <w:numPr>
          <w:ilvl w:val="0"/>
          <w:numId w:val="5"/>
        </w:numPr>
        <w:tabs>
          <w:tab w:val="left" w:pos="7420"/>
        </w:tabs>
        <w:spacing w:line="353" w:lineRule="auto"/>
        <w:ind w:left="442" w:hanging="442"/>
        <w:jc w:val="both"/>
        <w:rPr>
          <w:rFonts w:asciiTheme="majorEastAsia" w:eastAsiaTheme="majorEastAsia" w:hAnsiTheme="majorEastAsia" w:hint="eastAsia"/>
          <w:sz w:val="21"/>
          <w:szCs w:val="21"/>
        </w:rPr>
      </w:pPr>
      <w:bookmarkStart w:id="4" w:name="_Ref230331644"/>
      <w:r w:rsidRPr="007C4327">
        <w:rPr>
          <w:rFonts w:asciiTheme="majorEastAsia" w:eastAsiaTheme="majorEastAsia" w:hAnsiTheme="majorEastAsia" w:hint="eastAsia"/>
          <w:sz w:val="21"/>
          <w:szCs w:val="21"/>
        </w:rPr>
        <w:t xml:space="preserve">Aubrey K, Stam N. Inside NVIDIA Blackwell Ultra: The Chip Powering the AI Factory Era[J/OL]. NVIDIA Technical Blog, 2025. </w:t>
      </w:r>
      <w:hyperlink r:id="rId23" w:history="1">
        <w:r w:rsidR="00AD2DFA" w:rsidRPr="00451AD7">
          <w:rPr>
            <w:rStyle w:val="a8"/>
            <w:rFonts w:asciiTheme="majorEastAsia" w:eastAsiaTheme="majorEastAsia" w:hAnsiTheme="majorEastAsia" w:hint="eastAsia"/>
            <w:sz w:val="21"/>
            <w:szCs w:val="21"/>
          </w:rPr>
          <w:t>https://developer.nvidia.com/blog/inside-nvidia-blackwell-ultra-the-chip-powering-the-ai-factory-era/</w:t>
        </w:r>
      </w:hyperlink>
      <w:r w:rsidRPr="007C4327">
        <w:rPr>
          <w:rFonts w:asciiTheme="majorEastAsia" w:eastAsiaTheme="majorEastAsia" w:hAnsiTheme="majorEastAsia" w:hint="eastAsia"/>
          <w:sz w:val="21"/>
          <w:szCs w:val="21"/>
        </w:rPr>
        <w:t>.</w:t>
      </w:r>
      <w:bookmarkEnd w:id="4"/>
    </w:p>
    <w:p w14:paraId="35A5DE19" w14:textId="043160C7" w:rsidR="00AD2DFA" w:rsidRDefault="00AD2DFA" w:rsidP="002208C9">
      <w:pPr>
        <w:pStyle w:val="a5"/>
        <w:numPr>
          <w:ilvl w:val="0"/>
          <w:numId w:val="5"/>
        </w:numPr>
        <w:tabs>
          <w:tab w:val="left" w:pos="7420"/>
        </w:tabs>
        <w:spacing w:line="353" w:lineRule="auto"/>
        <w:ind w:left="442" w:hanging="442"/>
        <w:jc w:val="both"/>
        <w:rPr>
          <w:rFonts w:asciiTheme="majorEastAsia" w:eastAsiaTheme="majorEastAsia" w:hAnsiTheme="majorEastAsia" w:hint="eastAsia"/>
          <w:sz w:val="21"/>
          <w:szCs w:val="21"/>
        </w:rPr>
      </w:pPr>
      <w:bookmarkStart w:id="5" w:name="_Ref230332674"/>
      <w:proofErr w:type="spellStart"/>
      <w:r w:rsidRPr="00AD2DFA">
        <w:rPr>
          <w:rFonts w:asciiTheme="majorEastAsia" w:eastAsiaTheme="majorEastAsia" w:hAnsiTheme="majorEastAsia" w:hint="eastAsia"/>
          <w:sz w:val="21"/>
          <w:szCs w:val="21"/>
        </w:rPr>
        <w:t>Introl</w:t>
      </w:r>
      <w:proofErr w:type="spellEnd"/>
      <w:r w:rsidRPr="00AD2DFA">
        <w:rPr>
          <w:rFonts w:asciiTheme="majorEastAsia" w:eastAsiaTheme="majorEastAsia" w:hAnsiTheme="majorEastAsia" w:hint="eastAsia"/>
          <w:sz w:val="21"/>
          <w:szCs w:val="21"/>
        </w:rPr>
        <w:t xml:space="preserve">. </w:t>
      </w:r>
      <w:proofErr w:type="spellStart"/>
      <w:r w:rsidRPr="00AD2DFA">
        <w:rPr>
          <w:rFonts w:asciiTheme="majorEastAsia" w:eastAsiaTheme="majorEastAsia" w:hAnsiTheme="majorEastAsia" w:hint="eastAsia"/>
          <w:sz w:val="21"/>
          <w:szCs w:val="21"/>
        </w:rPr>
        <w:t>UALink</w:t>
      </w:r>
      <w:proofErr w:type="spellEnd"/>
      <w:r w:rsidRPr="00AD2DFA">
        <w:rPr>
          <w:rFonts w:asciiTheme="majorEastAsia" w:eastAsiaTheme="majorEastAsia" w:hAnsiTheme="majorEastAsia" w:hint="eastAsia"/>
          <w:sz w:val="21"/>
          <w:szCs w:val="21"/>
        </w:rPr>
        <w:t xml:space="preserve">与CXL 4.0：重塑GPU集群架构的开放标准[J/OL]. </w:t>
      </w:r>
      <w:proofErr w:type="spellStart"/>
      <w:r w:rsidRPr="00AD2DFA">
        <w:rPr>
          <w:rFonts w:asciiTheme="majorEastAsia" w:eastAsiaTheme="majorEastAsia" w:hAnsiTheme="majorEastAsia" w:hint="eastAsia"/>
          <w:sz w:val="21"/>
          <w:szCs w:val="21"/>
        </w:rPr>
        <w:t>Introl</w:t>
      </w:r>
      <w:proofErr w:type="spellEnd"/>
      <w:r w:rsidRPr="00AD2DFA">
        <w:rPr>
          <w:rFonts w:asciiTheme="majorEastAsia" w:eastAsiaTheme="majorEastAsia" w:hAnsiTheme="majorEastAsia" w:hint="eastAsia"/>
          <w:sz w:val="21"/>
          <w:szCs w:val="21"/>
        </w:rPr>
        <w:t xml:space="preserve">博客, 2026. </w:t>
      </w:r>
      <w:hyperlink r:id="rId24" w:history="1">
        <w:r w:rsidR="00914B69" w:rsidRPr="00451AD7">
          <w:rPr>
            <w:rStyle w:val="a8"/>
            <w:rFonts w:asciiTheme="majorEastAsia" w:eastAsiaTheme="majorEastAsia" w:hAnsiTheme="majorEastAsia" w:hint="eastAsia"/>
            <w:sz w:val="21"/>
            <w:szCs w:val="21"/>
          </w:rPr>
          <w:t>https://introl.com/zh/blog/ualink-cxl-4-gpu-interconnect-memory-pooling-guide-2025</w:t>
        </w:r>
      </w:hyperlink>
      <w:r w:rsidRPr="00AD2DFA">
        <w:rPr>
          <w:rFonts w:asciiTheme="majorEastAsia" w:eastAsiaTheme="majorEastAsia" w:hAnsiTheme="majorEastAsia" w:hint="eastAsia"/>
          <w:sz w:val="21"/>
          <w:szCs w:val="21"/>
        </w:rPr>
        <w:t>.</w:t>
      </w:r>
      <w:bookmarkEnd w:id="5"/>
    </w:p>
    <w:p w14:paraId="7124ABA5" w14:textId="362B4E36" w:rsidR="00914B69" w:rsidRPr="00C76208" w:rsidRDefault="00914B69" w:rsidP="002208C9">
      <w:pPr>
        <w:pStyle w:val="a5"/>
        <w:numPr>
          <w:ilvl w:val="0"/>
          <w:numId w:val="5"/>
        </w:numPr>
        <w:tabs>
          <w:tab w:val="left" w:pos="7420"/>
        </w:tabs>
        <w:spacing w:line="353" w:lineRule="auto"/>
        <w:ind w:left="442" w:hanging="442"/>
        <w:jc w:val="both"/>
        <w:rPr>
          <w:rFonts w:asciiTheme="majorEastAsia" w:eastAsiaTheme="majorEastAsia" w:hAnsiTheme="majorEastAsia" w:hint="eastAsia"/>
          <w:sz w:val="21"/>
          <w:szCs w:val="21"/>
        </w:rPr>
      </w:pPr>
      <w:bookmarkStart w:id="6" w:name="_Ref230332844"/>
      <w:r w:rsidRPr="00914B69">
        <w:rPr>
          <w:rFonts w:asciiTheme="majorEastAsia" w:eastAsiaTheme="majorEastAsia" w:hAnsiTheme="majorEastAsia" w:hint="eastAsia"/>
          <w:sz w:val="21"/>
          <w:szCs w:val="21"/>
        </w:rPr>
        <w:t>Lan H, et al. Heterogeneous Confidential Computing System for Large Language Models: A Survey[J]. ACM Transactions on Architecture and Code Optimization, 2025.</w:t>
      </w:r>
      <w:bookmarkEnd w:id="6"/>
    </w:p>
    <w:p w14:paraId="7D90D59D" w14:textId="0C44D06E" w:rsidR="00D572A5" w:rsidRPr="001B123C" w:rsidRDefault="00D572A5" w:rsidP="002208C9">
      <w:pPr>
        <w:tabs>
          <w:tab w:val="left" w:pos="7420"/>
        </w:tabs>
        <w:spacing w:line="352" w:lineRule="auto"/>
        <w:rPr>
          <w:rFonts w:asciiTheme="majorEastAsia" w:eastAsiaTheme="majorEastAsia" w:hAnsiTheme="majorEastAsia" w:hint="eastAsia"/>
          <w:sz w:val="24"/>
          <w:szCs w:val="24"/>
        </w:rPr>
      </w:pPr>
    </w:p>
    <w:sectPr w:rsidR="00D572A5" w:rsidRPr="001B123C">
      <w:pgSz w:w="11910" w:h="16840"/>
      <w:pgMar w:top="1920" w:right="1700" w:bottom="280" w:left="17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41B4C9" w14:textId="77777777" w:rsidR="0004119E" w:rsidRDefault="0004119E" w:rsidP="00E9587E">
      <w:pPr>
        <w:rPr>
          <w:rFonts w:hint="eastAsia"/>
        </w:rPr>
      </w:pPr>
      <w:r>
        <w:separator/>
      </w:r>
    </w:p>
  </w:endnote>
  <w:endnote w:type="continuationSeparator" w:id="0">
    <w:p w14:paraId="79C69915" w14:textId="77777777" w:rsidR="0004119E" w:rsidRDefault="0004119E" w:rsidP="00E9587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Yu Gothic">
    <w:altName w:val="游ゴシック"/>
    <w:panose1 w:val="020B04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隶书">
    <w:panose1 w:val="02010509060101010101"/>
    <w:charset w:val="86"/>
    <w:family w:val="modern"/>
    <w:pitch w:val="fixed"/>
    <w:sig w:usb0="00000001" w:usb1="080E0000" w:usb2="00000010" w:usb3="00000000" w:csb0="0004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4F8645" w14:textId="77777777" w:rsidR="0004119E" w:rsidRDefault="0004119E" w:rsidP="00E9587E">
      <w:pPr>
        <w:rPr>
          <w:rFonts w:hint="eastAsia"/>
        </w:rPr>
      </w:pPr>
      <w:r>
        <w:separator/>
      </w:r>
    </w:p>
  </w:footnote>
  <w:footnote w:type="continuationSeparator" w:id="0">
    <w:p w14:paraId="4AD3643F" w14:textId="77777777" w:rsidR="0004119E" w:rsidRDefault="0004119E" w:rsidP="00E9587E">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654D23"/>
    <w:multiLevelType w:val="hybridMultilevel"/>
    <w:tmpl w:val="001203BE"/>
    <w:lvl w:ilvl="0" w:tplc="D96451A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2F9F346A"/>
    <w:multiLevelType w:val="hybridMultilevel"/>
    <w:tmpl w:val="416A0BD2"/>
    <w:lvl w:ilvl="0" w:tplc="DF0686FC">
      <w:start w:val="1"/>
      <w:numFmt w:val="decimal"/>
      <w:suff w:val="nothing"/>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4E537EC2"/>
    <w:multiLevelType w:val="multilevel"/>
    <w:tmpl w:val="C914B0A6"/>
    <w:lvl w:ilvl="0">
      <w:start w:val="1"/>
      <w:numFmt w:val="decimal"/>
      <w:lvlText w:val="%1"/>
      <w:lvlJc w:val="left"/>
      <w:pPr>
        <w:ind w:left="360" w:hanging="360"/>
      </w:pPr>
      <w:rPr>
        <w:rFonts w:hint="default"/>
      </w:r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3" w15:restartNumberingAfterBreak="0">
    <w:nsid w:val="6EBC7DA1"/>
    <w:multiLevelType w:val="multilevel"/>
    <w:tmpl w:val="285EEF48"/>
    <w:lvl w:ilvl="0">
      <w:start w:val="1"/>
      <w:numFmt w:val="decimal"/>
      <w:lvlText w:val="%1"/>
      <w:lvlJc w:val="left"/>
      <w:pPr>
        <w:ind w:left="460" w:hanging="360"/>
      </w:pPr>
      <w:rPr>
        <w:rFonts w:ascii="宋体" w:eastAsia="宋体" w:hAnsi="宋体" w:cs="宋体" w:hint="default"/>
        <w:b w:val="0"/>
        <w:bCs w:val="0"/>
        <w:i w:val="0"/>
        <w:iCs w:val="0"/>
        <w:spacing w:val="0"/>
        <w:w w:val="100"/>
        <w:sz w:val="28"/>
        <w:szCs w:val="28"/>
        <w:lang w:val="en-US" w:eastAsia="zh-CN" w:bidi="ar-SA"/>
      </w:rPr>
    </w:lvl>
    <w:lvl w:ilvl="1">
      <w:start w:val="1"/>
      <w:numFmt w:val="decimal"/>
      <w:lvlText w:val="%1.%2"/>
      <w:lvlJc w:val="left"/>
      <w:pPr>
        <w:ind w:left="642" w:hanging="543"/>
      </w:pPr>
      <w:rPr>
        <w:rFonts w:ascii="Yu Gothic" w:eastAsia="Yu Gothic" w:hAnsi="Yu Gothic" w:cs="Yu Gothic" w:hint="default"/>
        <w:b/>
        <w:bCs/>
        <w:i w:val="0"/>
        <w:iCs w:val="0"/>
        <w:spacing w:val="0"/>
        <w:w w:val="87"/>
        <w:sz w:val="24"/>
        <w:szCs w:val="24"/>
        <w:lang w:val="en-US" w:eastAsia="zh-CN" w:bidi="ar-SA"/>
      </w:rPr>
    </w:lvl>
    <w:lvl w:ilvl="2">
      <w:start w:val="1"/>
      <w:numFmt w:val="decimal"/>
      <w:lvlText w:val="%1.%2.%3"/>
      <w:lvlJc w:val="left"/>
      <w:pPr>
        <w:ind w:left="892" w:hanging="792"/>
      </w:pPr>
      <w:rPr>
        <w:rFonts w:ascii="Yu Gothic" w:eastAsia="Yu Gothic" w:hAnsi="Yu Gothic" w:cs="Yu Gothic" w:hint="default"/>
        <w:b/>
        <w:bCs/>
        <w:i w:val="0"/>
        <w:iCs w:val="0"/>
        <w:spacing w:val="0"/>
        <w:w w:val="86"/>
        <w:sz w:val="21"/>
        <w:szCs w:val="21"/>
        <w:lang w:val="en-US" w:eastAsia="zh-CN" w:bidi="ar-SA"/>
      </w:rPr>
    </w:lvl>
    <w:lvl w:ilvl="3">
      <w:numFmt w:val="bullet"/>
      <w:lvlText w:val="•"/>
      <w:lvlJc w:val="left"/>
      <w:pPr>
        <w:ind w:left="1850" w:hanging="792"/>
      </w:pPr>
      <w:rPr>
        <w:rFonts w:hint="default"/>
        <w:lang w:val="en-US" w:eastAsia="zh-CN" w:bidi="ar-SA"/>
      </w:rPr>
    </w:lvl>
    <w:lvl w:ilvl="4">
      <w:numFmt w:val="bullet"/>
      <w:lvlText w:val="•"/>
      <w:lvlJc w:val="left"/>
      <w:pPr>
        <w:ind w:left="2801" w:hanging="792"/>
      </w:pPr>
      <w:rPr>
        <w:rFonts w:hint="default"/>
        <w:lang w:val="en-US" w:eastAsia="zh-CN" w:bidi="ar-SA"/>
      </w:rPr>
    </w:lvl>
    <w:lvl w:ilvl="5">
      <w:numFmt w:val="bullet"/>
      <w:lvlText w:val="•"/>
      <w:lvlJc w:val="left"/>
      <w:pPr>
        <w:ind w:left="3752" w:hanging="792"/>
      </w:pPr>
      <w:rPr>
        <w:rFonts w:hint="default"/>
        <w:lang w:val="en-US" w:eastAsia="zh-CN" w:bidi="ar-SA"/>
      </w:rPr>
    </w:lvl>
    <w:lvl w:ilvl="6">
      <w:numFmt w:val="bullet"/>
      <w:lvlText w:val="•"/>
      <w:lvlJc w:val="left"/>
      <w:pPr>
        <w:ind w:left="4703" w:hanging="792"/>
      </w:pPr>
      <w:rPr>
        <w:rFonts w:hint="default"/>
        <w:lang w:val="en-US" w:eastAsia="zh-CN" w:bidi="ar-SA"/>
      </w:rPr>
    </w:lvl>
    <w:lvl w:ilvl="7">
      <w:numFmt w:val="bullet"/>
      <w:lvlText w:val="•"/>
      <w:lvlJc w:val="left"/>
      <w:pPr>
        <w:ind w:left="5653" w:hanging="792"/>
      </w:pPr>
      <w:rPr>
        <w:rFonts w:hint="default"/>
        <w:lang w:val="en-US" w:eastAsia="zh-CN" w:bidi="ar-SA"/>
      </w:rPr>
    </w:lvl>
    <w:lvl w:ilvl="8">
      <w:numFmt w:val="bullet"/>
      <w:lvlText w:val="•"/>
      <w:lvlJc w:val="left"/>
      <w:pPr>
        <w:ind w:left="6604" w:hanging="792"/>
      </w:pPr>
      <w:rPr>
        <w:rFonts w:hint="default"/>
        <w:lang w:val="en-US" w:eastAsia="zh-CN" w:bidi="ar-SA"/>
      </w:rPr>
    </w:lvl>
  </w:abstractNum>
  <w:abstractNum w:abstractNumId="4" w15:restartNumberingAfterBreak="0">
    <w:nsid w:val="7C5651AD"/>
    <w:multiLevelType w:val="hybridMultilevel"/>
    <w:tmpl w:val="348682AE"/>
    <w:lvl w:ilvl="0" w:tplc="D62E44FA">
      <w:start w:val="1"/>
      <w:numFmt w:val="decimal"/>
      <w:lvlText w:val="（%1）"/>
      <w:lvlJc w:val="left"/>
      <w:pPr>
        <w:ind w:left="802" w:hanging="702"/>
      </w:pPr>
      <w:rPr>
        <w:rFonts w:ascii="宋体" w:eastAsia="宋体" w:hAnsi="宋体" w:cs="宋体" w:hint="default"/>
        <w:b w:val="0"/>
        <w:bCs w:val="0"/>
        <w:i w:val="0"/>
        <w:iCs w:val="0"/>
        <w:spacing w:val="-4"/>
        <w:w w:val="100"/>
        <w:sz w:val="26"/>
        <w:szCs w:val="26"/>
        <w:lang w:val="en-US" w:eastAsia="zh-CN" w:bidi="ar-SA"/>
      </w:rPr>
    </w:lvl>
    <w:lvl w:ilvl="1" w:tplc="9E161E50">
      <w:numFmt w:val="bullet"/>
      <w:lvlText w:val="•"/>
      <w:lvlJc w:val="left"/>
      <w:pPr>
        <w:ind w:left="1570" w:hanging="702"/>
      </w:pPr>
      <w:rPr>
        <w:rFonts w:hint="default"/>
        <w:lang w:val="en-US" w:eastAsia="zh-CN" w:bidi="ar-SA"/>
      </w:rPr>
    </w:lvl>
    <w:lvl w:ilvl="2" w:tplc="45566A86">
      <w:numFmt w:val="bullet"/>
      <w:lvlText w:val="•"/>
      <w:lvlJc w:val="left"/>
      <w:pPr>
        <w:ind w:left="2341" w:hanging="702"/>
      </w:pPr>
      <w:rPr>
        <w:rFonts w:hint="default"/>
        <w:lang w:val="en-US" w:eastAsia="zh-CN" w:bidi="ar-SA"/>
      </w:rPr>
    </w:lvl>
    <w:lvl w:ilvl="3" w:tplc="245A10EE">
      <w:numFmt w:val="bullet"/>
      <w:lvlText w:val="•"/>
      <w:lvlJc w:val="left"/>
      <w:pPr>
        <w:ind w:left="3111" w:hanging="702"/>
      </w:pPr>
      <w:rPr>
        <w:rFonts w:hint="default"/>
        <w:lang w:val="en-US" w:eastAsia="zh-CN" w:bidi="ar-SA"/>
      </w:rPr>
    </w:lvl>
    <w:lvl w:ilvl="4" w:tplc="EB246974">
      <w:numFmt w:val="bullet"/>
      <w:lvlText w:val="•"/>
      <w:lvlJc w:val="left"/>
      <w:pPr>
        <w:ind w:left="3882" w:hanging="702"/>
      </w:pPr>
      <w:rPr>
        <w:rFonts w:hint="default"/>
        <w:lang w:val="en-US" w:eastAsia="zh-CN" w:bidi="ar-SA"/>
      </w:rPr>
    </w:lvl>
    <w:lvl w:ilvl="5" w:tplc="FE327ACA">
      <w:numFmt w:val="bullet"/>
      <w:lvlText w:val="•"/>
      <w:lvlJc w:val="left"/>
      <w:pPr>
        <w:ind w:left="4653" w:hanging="702"/>
      </w:pPr>
      <w:rPr>
        <w:rFonts w:hint="default"/>
        <w:lang w:val="en-US" w:eastAsia="zh-CN" w:bidi="ar-SA"/>
      </w:rPr>
    </w:lvl>
    <w:lvl w:ilvl="6" w:tplc="0A98C6CE">
      <w:numFmt w:val="bullet"/>
      <w:lvlText w:val="•"/>
      <w:lvlJc w:val="left"/>
      <w:pPr>
        <w:ind w:left="5423" w:hanging="702"/>
      </w:pPr>
      <w:rPr>
        <w:rFonts w:hint="default"/>
        <w:lang w:val="en-US" w:eastAsia="zh-CN" w:bidi="ar-SA"/>
      </w:rPr>
    </w:lvl>
    <w:lvl w:ilvl="7" w:tplc="752EE792">
      <w:numFmt w:val="bullet"/>
      <w:lvlText w:val="•"/>
      <w:lvlJc w:val="left"/>
      <w:pPr>
        <w:ind w:left="6194" w:hanging="702"/>
      </w:pPr>
      <w:rPr>
        <w:rFonts w:hint="default"/>
        <w:lang w:val="en-US" w:eastAsia="zh-CN" w:bidi="ar-SA"/>
      </w:rPr>
    </w:lvl>
    <w:lvl w:ilvl="8" w:tplc="496AE340">
      <w:numFmt w:val="bullet"/>
      <w:lvlText w:val="•"/>
      <w:lvlJc w:val="left"/>
      <w:pPr>
        <w:ind w:left="6964" w:hanging="702"/>
      </w:pPr>
      <w:rPr>
        <w:rFonts w:hint="default"/>
        <w:lang w:val="en-US" w:eastAsia="zh-CN" w:bidi="ar-SA"/>
      </w:rPr>
    </w:lvl>
  </w:abstractNum>
  <w:num w:numId="1" w16cid:durableId="1895433340">
    <w:abstractNumId w:val="3"/>
  </w:num>
  <w:num w:numId="2" w16cid:durableId="1021207515">
    <w:abstractNumId w:val="4"/>
  </w:num>
  <w:num w:numId="3" w16cid:durableId="1880193715">
    <w:abstractNumId w:val="0"/>
  </w:num>
  <w:num w:numId="4" w16cid:durableId="877358465">
    <w:abstractNumId w:val="2"/>
  </w:num>
  <w:num w:numId="5" w16cid:durableId="18170653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C137F3"/>
    <w:rsid w:val="0004119E"/>
    <w:rsid w:val="00103A5A"/>
    <w:rsid w:val="00173092"/>
    <w:rsid w:val="001739C1"/>
    <w:rsid w:val="001B123C"/>
    <w:rsid w:val="00205A01"/>
    <w:rsid w:val="002208C9"/>
    <w:rsid w:val="00241793"/>
    <w:rsid w:val="002C1B15"/>
    <w:rsid w:val="002E64FC"/>
    <w:rsid w:val="003A3B4E"/>
    <w:rsid w:val="00486C8E"/>
    <w:rsid w:val="005926A0"/>
    <w:rsid w:val="005D6D2D"/>
    <w:rsid w:val="00616714"/>
    <w:rsid w:val="00692A64"/>
    <w:rsid w:val="007C4327"/>
    <w:rsid w:val="00807596"/>
    <w:rsid w:val="0088205F"/>
    <w:rsid w:val="00884EE9"/>
    <w:rsid w:val="008B115A"/>
    <w:rsid w:val="00914A8E"/>
    <w:rsid w:val="00914B69"/>
    <w:rsid w:val="0098134A"/>
    <w:rsid w:val="009856B7"/>
    <w:rsid w:val="00AA2DDB"/>
    <w:rsid w:val="00AB1BF9"/>
    <w:rsid w:val="00AD2DFA"/>
    <w:rsid w:val="00AD53A7"/>
    <w:rsid w:val="00B021E5"/>
    <w:rsid w:val="00B039F5"/>
    <w:rsid w:val="00B051F3"/>
    <w:rsid w:val="00B160E3"/>
    <w:rsid w:val="00B322FA"/>
    <w:rsid w:val="00B7152B"/>
    <w:rsid w:val="00BA240E"/>
    <w:rsid w:val="00C137F3"/>
    <w:rsid w:val="00C76208"/>
    <w:rsid w:val="00C84E03"/>
    <w:rsid w:val="00CA4D3B"/>
    <w:rsid w:val="00CF397B"/>
    <w:rsid w:val="00D572A5"/>
    <w:rsid w:val="00DD1D10"/>
    <w:rsid w:val="00DF2D02"/>
    <w:rsid w:val="00E3312D"/>
    <w:rsid w:val="00E47909"/>
    <w:rsid w:val="00E9587E"/>
    <w:rsid w:val="00EA169A"/>
    <w:rsid w:val="00ED3EDE"/>
    <w:rsid w:val="00FB7B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F9F15B"/>
  <w15:docId w15:val="{232CF548-10F9-499C-9578-DD58BAE1BC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E64FC"/>
    <w:rPr>
      <w:rFonts w:ascii="宋体" w:eastAsia="宋体" w:hAnsi="宋体" w:cs="宋体"/>
      <w:lang w:eastAsia="zh-CN"/>
    </w:rPr>
  </w:style>
  <w:style w:type="paragraph" w:styleId="1">
    <w:name w:val="heading 1"/>
    <w:basedOn w:val="a"/>
    <w:next w:val="a"/>
    <w:link w:val="10"/>
    <w:uiPriority w:val="9"/>
    <w:qFormat/>
    <w:rsid w:val="001B123C"/>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rPr>
      <w:sz w:val="28"/>
      <w:szCs w:val="28"/>
    </w:rPr>
  </w:style>
  <w:style w:type="paragraph" w:styleId="a4">
    <w:name w:val="Title"/>
    <w:basedOn w:val="a"/>
    <w:uiPriority w:val="10"/>
    <w:qFormat/>
    <w:pPr>
      <w:spacing w:before="14"/>
      <w:ind w:right="2"/>
      <w:jc w:val="center"/>
    </w:pPr>
    <w:rPr>
      <w:sz w:val="44"/>
      <w:szCs w:val="44"/>
    </w:rPr>
  </w:style>
  <w:style w:type="paragraph" w:styleId="a5">
    <w:name w:val="List Paragraph"/>
    <w:basedOn w:val="a"/>
    <w:uiPriority w:val="1"/>
    <w:qFormat/>
    <w:pPr>
      <w:spacing w:before="265"/>
      <w:ind w:left="798" w:hanging="698"/>
    </w:pPr>
  </w:style>
  <w:style w:type="paragraph" w:customStyle="1" w:styleId="TableParagraph">
    <w:name w:val="Table Paragraph"/>
    <w:basedOn w:val="a"/>
    <w:uiPriority w:val="1"/>
    <w:qFormat/>
  </w:style>
  <w:style w:type="character" w:customStyle="1" w:styleId="10">
    <w:name w:val="标题 1 字符"/>
    <w:basedOn w:val="a0"/>
    <w:link w:val="1"/>
    <w:uiPriority w:val="9"/>
    <w:rsid w:val="001B123C"/>
    <w:rPr>
      <w:rFonts w:ascii="宋体" w:eastAsia="宋体" w:hAnsi="宋体" w:cs="宋体"/>
      <w:b/>
      <w:bCs/>
      <w:kern w:val="44"/>
      <w:sz w:val="44"/>
      <w:szCs w:val="44"/>
      <w:lang w:eastAsia="zh-CN"/>
    </w:rPr>
  </w:style>
  <w:style w:type="table" w:styleId="a6">
    <w:name w:val="Table Grid"/>
    <w:basedOn w:val="a1"/>
    <w:uiPriority w:val="39"/>
    <w:rsid w:val="00C84E0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caption"/>
    <w:basedOn w:val="a"/>
    <w:next w:val="a"/>
    <w:uiPriority w:val="35"/>
    <w:unhideWhenUsed/>
    <w:qFormat/>
    <w:rsid w:val="00C84E03"/>
    <w:rPr>
      <w:rFonts w:asciiTheme="majorHAnsi" w:eastAsia="黑体" w:hAnsiTheme="majorHAnsi" w:cstheme="majorBidi"/>
      <w:sz w:val="20"/>
      <w:szCs w:val="20"/>
    </w:rPr>
  </w:style>
  <w:style w:type="character" w:styleId="a8">
    <w:name w:val="Hyperlink"/>
    <w:basedOn w:val="a0"/>
    <w:uiPriority w:val="99"/>
    <w:unhideWhenUsed/>
    <w:rsid w:val="00C84E03"/>
    <w:rPr>
      <w:color w:val="0000FF"/>
      <w:u w:val="single"/>
    </w:rPr>
  </w:style>
  <w:style w:type="character" w:styleId="a9">
    <w:name w:val="Unresolved Mention"/>
    <w:basedOn w:val="a0"/>
    <w:uiPriority w:val="99"/>
    <w:semiHidden/>
    <w:unhideWhenUsed/>
    <w:rsid w:val="00AD2DFA"/>
    <w:rPr>
      <w:color w:val="605E5C"/>
      <w:shd w:val="clear" w:color="auto" w:fill="E1DFDD"/>
    </w:rPr>
  </w:style>
  <w:style w:type="paragraph" w:styleId="aa">
    <w:name w:val="header"/>
    <w:basedOn w:val="a"/>
    <w:link w:val="ab"/>
    <w:uiPriority w:val="99"/>
    <w:unhideWhenUsed/>
    <w:rsid w:val="00E9587E"/>
    <w:pPr>
      <w:tabs>
        <w:tab w:val="center" w:pos="4153"/>
        <w:tab w:val="right" w:pos="8306"/>
      </w:tabs>
      <w:snapToGrid w:val="0"/>
      <w:jc w:val="center"/>
    </w:pPr>
    <w:rPr>
      <w:sz w:val="18"/>
      <w:szCs w:val="18"/>
    </w:rPr>
  </w:style>
  <w:style w:type="character" w:customStyle="1" w:styleId="ab">
    <w:name w:val="页眉 字符"/>
    <w:basedOn w:val="a0"/>
    <w:link w:val="aa"/>
    <w:uiPriority w:val="99"/>
    <w:rsid w:val="00E9587E"/>
    <w:rPr>
      <w:rFonts w:ascii="宋体" w:eastAsia="宋体" w:hAnsi="宋体" w:cs="宋体"/>
      <w:sz w:val="18"/>
      <w:szCs w:val="18"/>
      <w:lang w:eastAsia="zh-CN"/>
    </w:rPr>
  </w:style>
  <w:style w:type="paragraph" w:styleId="ac">
    <w:name w:val="footer"/>
    <w:basedOn w:val="a"/>
    <w:link w:val="ad"/>
    <w:uiPriority w:val="99"/>
    <w:unhideWhenUsed/>
    <w:rsid w:val="00E9587E"/>
    <w:pPr>
      <w:tabs>
        <w:tab w:val="center" w:pos="4153"/>
        <w:tab w:val="right" w:pos="8306"/>
      </w:tabs>
      <w:snapToGrid w:val="0"/>
    </w:pPr>
    <w:rPr>
      <w:sz w:val="18"/>
      <w:szCs w:val="18"/>
    </w:rPr>
  </w:style>
  <w:style w:type="character" w:customStyle="1" w:styleId="ad">
    <w:name w:val="页脚 字符"/>
    <w:basedOn w:val="a0"/>
    <w:link w:val="ac"/>
    <w:uiPriority w:val="99"/>
    <w:rsid w:val="00E9587E"/>
    <w:rPr>
      <w:rFonts w:ascii="宋体" w:eastAsia="宋体" w:hAnsi="宋体" w:cs="宋体"/>
      <w:sz w:val="18"/>
      <w:szCs w:val="18"/>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www.networkworld.com/article/3957541/ualink-releases-inaugural-gpu-interconnect-specification.html"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developer.nvidia.com/blog/inside-nvidia-blackwell-ultra-the-chip-powering-the-ai-factory-era/"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introl.com/zh/blog/ualink-cxl-4-gpu-interconnect-memory-pooling-guide-2025"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developer.nvidia.com/blog/inside-nvidia-blackwell-ultra-the-chip-powering-the-ai-factory-era/" TargetMode="External"/><Relationship Id="rId10" Type="http://schemas.openxmlformats.org/officeDocument/2006/relationships/image" Target="media/image3.png"/><Relationship Id="rId19" Type="http://schemas.openxmlformats.org/officeDocument/2006/relationships/hyperlink" Target="https://www.nvidia.com/en-us/data-center/nvlink/"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hyperlink" Target="https://blocksandfiles.com/2025/11/24/cxl-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DD4F05-4A62-4C68-93FE-1685E3C66F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229</TotalTime>
  <Pages>10</Pages>
  <Words>1422</Words>
  <Characters>8110</Characters>
  <Application>Microsoft Office Word</Application>
  <DocSecurity>0</DocSecurity>
  <Lines>67</Lines>
  <Paragraphs>19</Paragraphs>
  <ScaleCrop>false</ScaleCrop>
  <Company/>
  <LinksUpToDate>false</LinksUpToDate>
  <CharactersWithSpaces>9513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徐冰</dc:creator>
  <dc:description/>
  <cp:lastModifiedBy>zexi zhang</cp:lastModifiedBy>
  <cp:revision>33</cp:revision>
  <dcterms:created xsi:type="dcterms:W3CDTF">2026-05-21T01:45:00Z</dcterms:created>
  <dcterms:modified xsi:type="dcterms:W3CDTF">2026-06-20T06:28:00Z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2026-05-13T00:00:00Z</vt:filetime>
  </property>
  <property fmtid="{D5CDD505-2E9C-101B-9397-08002B2CF9AE}" pid="3" name="Creator">
    <vt:lpwstr>WPS 文字</vt:lpwstr>
  </property>
  <property fmtid="{D5CDD505-2E9C-101B-9397-08002B2CF9AE}" pid="4" name="LastSaved">
    <vt:filetime>2026-05-21T00:00:00Z</vt:filetime>
  </property>
  <property fmtid="{D5CDD505-2E9C-101B-9397-08002B2CF9AE}" pid="5" name="Producer">
    <vt:lpwstr>3-Heights(TM) PDF Security Shell 4.8.25.2 (http://www.pdf-tools.com)</vt:lpwstr>
  </property>
  <property fmtid="{D5CDD505-2E9C-101B-9397-08002B2CF9AE}" pid="6" name="SourceModified">
    <vt:lpwstr>D:20260513101919+08'00'</vt:lpwstr>
  </property>
</Properties>
</file>