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NinaivX — Literature Gap Analysis</w:t>
      </w:r>
    </w:p>
    <w:p>
      <w:pPr>
        <w:jc w:val="center"/>
      </w:pPr>
      <w:r>
        <w:rPr>
          <w:color w:val="555555"/>
          <w:sz w:val="18"/>
        </w:rPr>
        <w:t>What prior work lacks, the gaps it reveals, and the requirements those gaps generate · Ashwin Kumar Ramesh Kumar · MSc AI, University of Sheffield</w:t>
      </w:r>
    </w:p>
    <w:p>
      <w:r>
        <w:rPr>
          <w:i w:val="0"/>
          <w:sz w:val="17"/>
        </w:rPr>
        <w:t>This document distils the Literature Survey into a gap analysis and links it directly to the Requirements Specification. Each gap carries an ID (G1–G9) used identically in the Requirements (MoSCoW) document, and each row shows the requirements that gap generated. Reference numbers [n] match the Literature Survey. Where a commercial system does not publicly document a safeguard, this is stated as 'not documented' rather than asserted as absent.</w:t>
      </w:r>
    </w:p>
    <w:p>
      <w:pPr>
        <w:pStyle w:val="Heading1"/>
      </w:pPr>
      <w:r>
        <w:rPr>
          <w:color w:val="7F1D1D"/>
        </w:rPr>
        <w:t>A. System-by-system — what it lacks, and what NinaivX does about it</w:t>
      </w:r>
    </w:p>
    <w:tbl>
      <w:tblPr>
        <w:tblStyle w:val="LightGrid-Accent1"/>
        <w:tblW w:type="auto" w:w="0"/>
        <w:tblLook w:firstColumn="1" w:firstRow="1" w:lastColumn="0" w:lastRow="0" w:noHBand="0" w:noVBand="1" w:val="04A0"/>
      </w:tblPr>
      <w:tblGrid>
        <w:gridCol w:w="2199"/>
        <w:gridCol w:w="2199"/>
        <w:gridCol w:w="2199"/>
        <w:gridCol w:w="2199"/>
        <w:gridCol w:w="2199"/>
        <w:gridCol w:w="2199"/>
        <w:gridCol w:w="2199"/>
      </w:tblGrid>
      <w:tr>
        <w:tc>
          <w:tcPr>
            <w:tcW w:type="dxa" w:w="2199"/>
          </w:tcPr>
          <w:p>
            <w:r>
              <w:rPr>
                <w:b/>
                <w:sz w:val="16"/>
              </w:rPr>
              <w:t>Prior system / work</w:t>
            </w:r>
          </w:p>
        </w:tc>
        <w:tc>
          <w:tcPr>
            <w:tcW w:type="dxa" w:w="2199"/>
          </w:tcPr>
          <w:p>
            <w:r>
              <w:rPr>
                <w:b/>
                <w:sz w:val="16"/>
              </w:rPr>
              <w:t>What it offers</w:t>
            </w:r>
          </w:p>
        </w:tc>
        <w:tc>
          <w:tcPr>
            <w:tcW w:type="dxa" w:w="2199"/>
          </w:tcPr>
          <w:p>
            <w:r>
              <w:rPr>
                <w:b/>
                <w:sz w:val="16"/>
              </w:rPr>
              <w:t>Gap — what it lacks</w:t>
            </w:r>
          </w:p>
        </w:tc>
        <w:tc>
          <w:tcPr>
            <w:tcW w:type="dxa" w:w="2199"/>
          </w:tcPr>
          <w:p>
            <w:r>
              <w:rPr>
                <w:b/>
                <w:sz w:val="16"/>
              </w:rPr>
              <w:t>Gap ID</w:t>
            </w:r>
          </w:p>
        </w:tc>
        <w:tc>
          <w:tcPr>
            <w:tcW w:type="dxa" w:w="2199"/>
          </w:tcPr>
          <w:p>
            <w:r>
              <w:rPr>
                <w:b/>
                <w:sz w:val="16"/>
              </w:rPr>
              <w:t>How NinaivX addresses it</w:t>
            </w:r>
          </w:p>
        </w:tc>
        <w:tc>
          <w:tcPr>
            <w:tcW w:type="dxa" w:w="2199"/>
          </w:tcPr>
          <w:p>
            <w:r>
              <w:rPr>
                <w:b/>
                <w:sz w:val="16"/>
              </w:rPr>
              <w:t>Req.</w:t>
            </w:r>
          </w:p>
        </w:tc>
        <w:tc>
          <w:tcPr>
            <w:tcW w:type="dxa" w:w="2199"/>
          </w:tcPr>
          <w:p>
            <w:r>
              <w:rPr>
                <w:b/>
                <w:sz w:val="16"/>
              </w:rPr>
              <w:t>Ref</w:t>
            </w:r>
          </w:p>
        </w:tc>
      </w:tr>
      <w:tr>
        <w:tc>
          <w:tcPr>
            <w:tcW w:type="dxa" w:w="2199"/>
          </w:tcPr>
          <w:p>
            <w:r>
              <w:rPr>
                <w:b/>
                <w:sz w:val="16"/>
              </w:rPr>
              <w:t>HereAfter AI</w:t>
            </w:r>
          </w:p>
        </w:tc>
        <w:tc>
          <w:tcPr>
            <w:tcW w:type="dxa" w:w="2199"/>
          </w:tcPr>
          <w:p>
            <w:r>
              <w:rPr>
                <w:sz w:val="16"/>
              </w:rPr>
              <w:t>An interactive 'life story' answering in the deceased's own recorded voice.</w:t>
            </w:r>
          </w:p>
        </w:tc>
        <w:tc>
          <w:tcPr>
            <w:tcW w:type="dxa" w:w="2199"/>
          </w:tcPr>
          <w:p>
            <w:r>
              <w:rPr>
                <w:color w:val="7F1D1D"/>
                <w:sz w:val="16"/>
              </w:rPr>
              <w:t>Replays pre-recorded, consented clips only — cannot answer questions it was never asked.</w:t>
            </w:r>
          </w:p>
        </w:tc>
        <w:tc>
          <w:tcPr>
            <w:tcW w:type="dxa" w:w="2199"/>
          </w:tcPr>
          <w:p>
            <w:r>
              <w:rPr>
                <w:b/>
                <w:color w:val="7F1D1D"/>
                <w:sz w:val="16"/>
              </w:rPr>
              <w:t>G1</w:t>
            </w:r>
          </w:p>
        </w:tc>
        <w:tc>
          <w:tcPr>
            <w:tcW w:type="dxa" w:w="2199"/>
          </w:tcPr>
          <w:p>
            <w:r>
              <w:rPr>
                <w:color w:val="14532D"/>
                <w:sz w:val="16"/>
              </w:rPr>
              <w:t>Generative, real-time conversation that responds to novel questions, with memory across sessions.</w:t>
            </w:r>
          </w:p>
        </w:tc>
        <w:tc>
          <w:tcPr>
            <w:tcW w:type="dxa" w:w="2199"/>
          </w:tcPr>
          <w:p>
            <w:r>
              <w:rPr>
                <w:b/>
                <w:color w:val="1D4ED8"/>
                <w:sz w:val="16"/>
              </w:rPr>
              <w:t>M5, M6, M9</w:t>
            </w:r>
          </w:p>
        </w:tc>
        <w:tc>
          <w:tcPr>
            <w:tcW w:type="dxa" w:w="2199"/>
          </w:tcPr>
          <w:p>
            <w:r>
              <w:rPr>
                <w:sz w:val="16"/>
              </w:rPr>
              <w:t>[16]</w:t>
            </w:r>
          </w:p>
        </w:tc>
      </w:tr>
      <w:tr>
        <w:tc>
          <w:tcPr>
            <w:tcW w:type="dxa" w:w="2199"/>
          </w:tcPr>
          <w:p>
            <w:r>
              <w:rPr>
                <w:b/>
                <w:sz w:val="16"/>
              </w:rPr>
              <w:t>Project December</w:t>
            </w:r>
          </w:p>
        </w:tc>
        <w:tc>
          <w:tcPr>
            <w:tcW w:type="dxa" w:w="2199"/>
          </w:tcPr>
          <w:p>
            <w:r>
              <w:rPr>
                <w:sz w:val="16"/>
              </w:rPr>
              <w:t>A GPT-3 'griefbot'; free-form chat built from a person's messages.</w:t>
            </w:r>
          </w:p>
        </w:tc>
        <w:tc>
          <w:tcPr>
            <w:tcW w:type="dxa" w:w="2199"/>
          </w:tcPr>
          <w:p>
            <w:r>
              <w:rPr>
                <w:color w:val="7F1D1D"/>
                <w:sz w:val="16"/>
              </w:rPr>
              <w:t>Text-only; unconstrained model can fabricate memories; a single anecdotal case with no evaluation.</w:t>
            </w:r>
          </w:p>
        </w:tc>
        <w:tc>
          <w:tcPr>
            <w:tcW w:type="dxa" w:w="2199"/>
          </w:tcPr>
          <w:p>
            <w:r>
              <w:rPr>
                <w:b/>
                <w:color w:val="7F1D1D"/>
                <w:sz w:val="16"/>
              </w:rPr>
              <w:t>G2, G3, G8</w:t>
            </w:r>
          </w:p>
        </w:tc>
        <w:tc>
          <w:tcPr>
            <w:tcW w:type="dxa" w:w="2199"/>
          </w:tcPr>
          <w:p>
            <w:r>
              <w:rPr>
                <w:color w:val="14532D"/>
                <w:sz w:val="16"/>
              </w:rPr>
              <w:t>Full voice loop; air-gapped and grounded to curb fabrication; safety design empirically evaluated.</w:t>
            </w:r>
          </w:p>
        </w:tc>
        <w:tc>
          <w:tcPr>
            <w:tcW w:type="dxa" w:w="2199"/>
          </w:tcPr>
          <w:p>
            <w:r>
              <w:rPr>
                <w:b/>
                <w:color w:val="1D4ED8"/>
                <w:sz w:val="16"/>
              </w:rPr>
              <w:t>M7-M9, M10, M13, M15</w:t>
            </w:r>
          </w:p>
        </w:tc>
        <w:tc>
          <w:tcPr>
            <w:tcW w:type="dxa" w:w="2199"/>
          </w:tcPr>
          <w:p>
            <w:r>
              <w:rPr>
                <w:sz w:val="16"/>
              </w:rPr>
              <w:t>[17]</w:t>
            </w:r>
          </w:p>
        </w:tc>
      </w:tr>
      <w:tr>
        <w:tc>
          <w:tcPr>
            <w:tcW w:type="dxa" w:w="2199"/>
          </w:tcPr>
          <w:p>
            <w:r>
              <w:rPr>
                <w:b/>
                <w:sz w:val="16"/>
              </w:rPr>
              <w:t>Replika</w:t>
            </w:r>
          </w:p>
        </w:tc>
        <w:tc>
          <w:tcPr>
            <w:tcW w:type="dxa" w:w="2199"/>
          </w:tcPr>
          <w:p>
            <w:r>
              <w:rPr>
                <w:sz w:val="16"/>
              </w:rPr>
              <w:t>A popular AI companion; text chat; emotional relationship.</w:t>
            </w:r>
          </w:p>
        </w:tc>
        <w:tc>
          <w:tcPr>
            <w:tcW w:type="dxa" w:w="2199"/>
          </w:tcPr>
          <w:p>
            <w:r>
              <w:rPr>
                <w:color w:val="7F1D1D"/>
                <w:sz w:val="16"/>
              </w:rPr>
              <w:t>Text-heavy; engagement-driven design linked to emotional dependence and harm; not designed for grief.</w:t>
            </w:r>
          </w:p>
        </w:tc>
        <w:tc>
          <w:tcPr>
            <w:tcW w:type="dxa" w:w="2199"/>
          </w:tcPr>
          <w:p>
            <w:r>
              <w:rPr>
                <w:b/>
                <w:color w:val="7F1D1D"/>
                <w:sz w:val="16"/>
              </w:rPr>
              <w:t>G2, G5</w:t>
            </w:r>
          </w:p>
        </w:tc>
        <w:tc>
          <w:tcPr>
            <w:tcW w:type="dxa" w:w="2199"/>
          </w:tcPr>
          <w:p>
            <w:r>
              <w:rPr>
                <w:color w:val="14532D"/>
                <w:sz w:val="16"/>
              </w:rPr>
              <w:t>Voice-first interaction; oriented to comfort and closure, with no engagement-maximising mechanics.</w:t>
            </w:r>
          </w:p>
        </w:tc>
        <w:tc>
          <w:tcPr>
            <w:tcW w:type="dxa" w:w="2199"/>
          </w:tcPr>
          <w:p>
            <w:r>
              <w:rPr>
                <w:b/>
                <w:color w:val="1D4ED8"/>
                <w:sz w:val="16"/>
              </w:rPr>
              <w:t>M7-M9, S10</w:t>
            </w:r>
          </w:p>
        </w:tc>
        <w:tc>
          <w:tcPr>
            <w:tcW w:type="dxa" w:w="2199"/>
          </w:tcPr>
          <w:p>
            <w:r>
              <w:rPr>
                <w:sz w:val="16"/>
              </w:rPr>
              <w:t>[12-15]</w:t>
            </w:r>
          </w:p>
        </w:tc>
      </w:tr>
      <w:tr>
        <w:tc>
          <w:tcPr>
            <w:tcW w:type="dxa" w:w="2199"/>
          </w:tcPr>
          <w:p>
            <w:r>
              <w:rPr>
                <w:b/>
                <w:sz w:val="16"/>
              </w:rPr>
              <w:t>XiaoIce</w:t>
            </w:r>
          </w:p>
        </w:tc>
        <w:tc>
          <w:tcPr>
            <w:tcW w:type="dxa" w:w="2199"/>
          </w:tcPr>
          <w:p>
            <w:r>
              <w:rPr>
                <w:sz w:val="16"/>
              </w:rPr>
              <w:t>An empathetic social chatbot engineered for long-term engagement.</w:t>
            </w:r>
          </w:p>
        </w:tc>
        <w:tc>
          <w:tcPr>
            <w:tcW w:type="dxa" w:w="2199"/>
          </w:tcPr>
          <w:p>
            <w:r>
              <w:rPr>
                <w:color w:val="7F1D1D"/>
                <w:sz w:val="16"/>
              </w:rPr>
              <w:t>Text-based; optimised to maximise engagement; no bereavement safeguards.</w:t>
            </w:r>
          </w:p>
        </w:tc>
        <w:tc>
          <w:tcPr>
            <w:tcW w:type="dxa" w:w="2199"/>
          </w:tcPr>
          <w:p>
            <w:r>
              <w:rPr>
                <w:b/>
                <w:color w:val="7F1D1D"/>
                <w:sz w:val="16"/>
              </w:rPr>
              <w:t>G2, G5</w:t>
            </w:r>
          </w:p>
        </w:tc>
        <w:tc>
          <w:tcPr>
            <w:tcW w:type="dxa" w:w="2199"/>
          </w:tcPr>
          <w:p>
            <w:r>
              <w:rPr>
                <w:color w:val="14532D"/>
                <w:sz w:val="16"/>
              </w:rPr>
              <w:t>Voice; closure-oriented design rather than engagement maximisation.</w:t>
            </w:r>
          </w:p>
        </w:tc>
        <w:tc>
          <w:tcPr>
            <w:tcW w:type="dxa" w:w="2199"/>
          </w:tcPr>
          <w:p>
            <w:r>
              <w:rPr>
                <w:b/>
                <w:color w:val="1D4ED8"/>
                <w:sz w:val="16"/>
              </w:rPr>
              <w:t>M7-M9, S10</w:t>
            </w:r>
          </w:p>
        </w:tc>
        <w:tc>
          <w:tcPr>
            <w:tcW w:type="dxa" w:w="2199"/>
          </w:tcPr>
          <w:p>
            <w:r>
              <w:rPr>
                <w:sz w:val="16"/>
              </w:rPr>
              <w:t>[11]</w:t>
            </w:r>
          </w:p>
        </w:tc>
      </w:tr>
      <w:tr>
        <w:tc>
          <w:tcPr>
            <w:tcW w:type="dxa" w:w="2199"/>
          </w:tcPr>
          <w:p>
            <w:r>
              <w:rPr>
                <w:b/>
                <w:sz w:val="16"/>
              </w:rPr>
              <w:t>Microsoft patent</w:t>
            </w:r>
          </w:p>
        </w:tc>
        <w:tc>
          <w:tcPr>
            <w:tcW w:type="dxa" w:w="2199"/>
          </w:tcPr>
          <w:p>
            <w:r>
              <w:rPr>
                <w:sz w:val="16"/>
              </w:rPr>
              <w:t>A method to build a chatbot of a specific person (incl. deceased) from their data.</w:t>
            </w:r>
          </w:p>
        </w:tc>
        <w:tc>
          <w:tcPr>
            <w:tcW w:type="dxa" w:w="2199"/>
          </w:tcPr>
          <w:p>
            <w:r>
              <w:rPr>
                <w:color w:val="7F1D1D"/>
                <w:sz w:val="16"/>
              </w:rPr>
              <w:t>A design claim, not a deployed or reproducible system; consent and privacy for the deceased unresolved.</w:t>
            </w:r>
          </w:p>
        </w:tc>
        <w:tc>
          <w:tcPr>
            <w:tcW w:type="dxa" w:w="2199"/>
          </w:tcPr>
          <w:p>
            <w:r>
              <w:rPr>
                <w:b/>
                <w:color w:val="7F1D1D"/>
                <w:sz w:val="16"/>
              </w:rPr>
              <w:t>G6, G7</w:t>
            </w:r>
          </w:p>
        </w:tc>
        <w:tc>
          <w:tcPr>
            <w:tcW w:type="dxa" w:w="2199"/>
          </w:tcPr>
          <w:p>
            <w:r>
              <w:rPr>
                <w:color w:val="14532D"/>
                <w:sz w:val="16"/>
              </w:rPr>
              <w:t>A working, openly documented implementation with authentication and strict per-user data isolation.</w:t>
            </w:r>
          </w:p>
        </w:tc>
        <w:tc>
          <w:tcPr>
            <w:tcW w:type="dxa" w:w="2199"/>
          </w:tcPr>
          <w:p>
            <w:r>
              <w:rPr>
                <w:b/>
                <w:color w:val="1D4ED8"/>
                <w:sz w:val="16"/>
              </w:rPr>
              <w:t>M1, M11, M14</w:t>
            </w:r>
          </w:p>
        </w:tc>
        <w:tc>
          <w:tcPr>
            <w:tcW w:type="dxa" w:w="2199"/>
          </w:tcPr>
          <w:p>
            <w:r>
              <w:rPr>
                <w:sz w:val="16"/>
              </w:rPr>
              <w:t>[18]</w:t>
            </w:r>
          </w:p>
        </w:tc>
      </w:tr>
      <w:tr>
        <w:tc>
          <w:tcPr>
            <w:tcW w:type="dxa" w:w="2199"/>
          </w:tcPr>
          <w:p>
            <w:r>
              <w:rPr>
                <w:b/>
                <w:sz w:val="16"/>
              </w:rPr>
              <w:t>You, Only Virtual (YOV)</w:t>
            </w:r>
          </w:p>
        </w:tc>
        <w:tc>
          <w:tcPr>
            <w:tcW w:type="dxa" w:w="2199"/>
          </w:tcPr>
          <w:p>
            <w:r>
              <w:rPr>
                <w:sz w:val="16"/>
              </w:rPr>
              <w:t>Commercial voice griefbot: phone-call interface, voice cloning, memory, generative conversation.</w:t>
            </w:r>
          </w:p>
        </w:tc>
        <w:tc>
          <w:tcPr>
            <w:tcW w:type="dxa" w:w="2199"/>
          </w:tcPr>
          <w:p>
            <w:r>
              <w:rPr>
                <w:color w:val="7F1D1D"/>
                <w:sz w:val="16"/>
              </w:rPr>
              <w:t>Frames grief as 'a problem to be solved'; no documented safety or transparency; closed/proprietary; unevaluated; deceased-only.</w:t>
            </w:r>
          </w:p>
        </w:tc>
        <w:tc>
          <w:tcPr>
            <w:tcW w:type="dxa" w:w="2199"/>
          </w:tcPr>
          <w:p>
            <w:r>
              <w:rPr>
                <w:b/>
                <w:color w:val="7F1D1D"/>
                <w:sz w:val="16"/>
              </w:rPr>
              <w:t>G3, G4, G5, G7, G8, G9</w:t>
            </w:r>
          </w:p>
        </w:tc>
        <w:tc>
          <w:tcPr>
            <w:tcW w:type="dxa" w:w="2199"/>
          </w:tcPr>
          <w:p>
            <w:r>
              <w:rPr>
                <w:color w:val="14532D"/>
                <w:sz w:val="16"/>
              </w:rPr>
              <w:t>Air-gap safety; AI disclosure; closure-oriented stance; open architecture; empirical evaluation; adds a companion mode.</w:t>
            </w:r>
          </w:p>
        </w:tc>
        <w:tc>
          <w:tcPr>
            <w:tcW w:type="dxa" w:w="2199"/>
          </w:tcPr>
          <w:p>
            <w:r>
              <w:rPr>
                <w:b/>
                <w:color w:val="1D4ED8"/>
                <w:sz w:val="16"/>
              </w:rPr>
              <w:t>M10, M14, M15, S9, S10, M3, S1</w:t>
            </w:r>
          </w:p>
        </w:tc>
        <w:tc>
          <w:tcPr>
            <w:tcW w:type="dxa" w:w="2199"/>
          </w:tcPr>
          <w:p>
            <w:r>
              <w:rPr>
                <w:sz w:val="16"/>
              </w:rPr>
              <w:t>[26-27]</w:t>
            </w:r>
          </w:p>
        </w:tc>
      </w:tr>
      <w:tr>
        <w:tc>
          <w:tcPr>
            <w:tcW w:type="dxa" w:w="2199"/>
          </w:tcPr>
          <w:p>
            <w:r>
              <w:rPr>
                <w:b/>
                <w:sz w:val="16"/>
              </w:rPr>
              <w:t>Unconstrained LLMs (e.g. GPT-3)</w:t>
            </w:r>
          </w:p>
        </w:tc>
        <w:tc>
          <w:tcPr>
            <w:tcW w:type="dxa" w:w="2199"/>
          </w:tcPr>
          <w:p>
            <w:r>
              <w:rPr>
                <w:sz w:val="16"/>
              </w:rPr>
              <w:t>Highly fluent, human-like text generation.</w:t>
            </w:r>
          </w:p>
        </w:tc>
        <w:tc>
          <w:tcPr>
            <w:tcW w:type="dxa" w:w="2199"/>
          </w:tcPr>
          <w:p>
            <w:r>
              <w:rPr>
                <w:color w:val="7F1D1D"/>
                <w:sz w:val="16"/>
              </w:rPr>
              <w:t>Prone to 'hallucination' — inventing facts or opinions the real person never had.</w:t>
            </w:r>
          </w:p>
        </w:tc>
        <w:tc>
          <w:tcPr>
            <w:tcW w:type="dxa" w:w="2199"/>
          </w:tcPr>
          <w:p>
            <w:r>
              <w:rPr>
                <w:b/>
                <w:color w:val="7F1D1D"/>
                <w:sz w:val="16"/>
              </w:rPr>
              <w:t>G3</w:t>
            </w:r>
          </w:p>
        </w:tc>
        <w:tc>
          <w:tcPr>
            <w:tcW w:type="dxa" w:w="2199"/>
          </w:tcPr>
          <w:p>
            <w:r>
              <w:rPr>
                <w:color w:val="14532D"/>
                <w:sz w:val="16"/>
              </w:rPr>
              <w:t>Deceased persona air-gapped from the internet (code-level) and grounded in stored personality + memory.</w:t>
            </w:r>
          </w:p>
        </w:tc>
        <w:tc>
          <w:tcPr>
            <w:tcW w:type="dxa" w:w="2199"/>
          </w:tcPr>
          <w:p>
            <w:r>
              <w:rPr>
                <w:b/>
                <w:color w:val="1D4ED8"/>
                <w:sz w:val="16"/>
              </w:rPr>
              <w:t>M4, M10, M13</w:t>
            </w:r>
          </w:p>
        </w:tc>
        <w:tc>
          <w:tcPr>
            <w:tcW w:type="dxa" w:w="2199"/>
          </w:tcPr>
          <w:p>
            <w:r>
              <w:rPr>
                <w:sz w:val="16"/>
              </w:rPr>
              <w:t>[3][19]</w:t>
            </w:r>
          </w:p>
        </w:tc>
      </w:tr>
    </w:tbl>
    <w:p>
      <w:pPr>
        <w:pStyle w:val="Heading1"/>
      </w:pPr>
      <w:r>
        <w:rPr>
          <w:color w:val="166534"/>
        </w:rPr>
        <w:t>B. Gap register (G1–G9) — the requirements each gap generated</w:t>
      </w:r>
    </w:p>
    <w:tbl>
      <w:tblPr>
        <w:tblStyle w:val="LightGrid-Accent1"/>
        <w:tblW w:type="auto" w:w="0"/>
        <w:tblLook w:firstColumn="1" w:firstRow="1" w:lastColumn="0" w:lastRow="0" w:noHBand="0" w:noVBand="1" w:val="04A0"/>
      </w:tblPr>
      <w:tblGrid>
        <w:gridCol w:w="2566"/>
        <w:gridCol w:w="2566"/>
        <w:gridCol w:w="2566"/>
        <w:gridCol w:w="2566"/>
        <w:gridCol w:w="2566"/>
        <w:gridCol w:w="2566"/>
      </w:tblGrid>
      <w:tr>
        <w:tc>
          <w:tcPr>
            <w:tcW w:type="dxa" w:w="2566"/>
          </w:tcPr>
          <w:p>
            <w:r>
              <w:rPr>
                <w:b/>
                <w:sz w:val="16"/>
              </w:rPr>
              <w:t>ID</w:t>
            </w:r>
          </w:p>
        </w:tc>
        <w:tc>
          <w:tcPr>
            <w:tcW w:type="dxa" w:w="2566"/>
          </w:tcPr>
          <w:p>
            <w:r>
              <w:rPr>
                <w:b/>
                <w:sz w:val="16"/>
              </w:rPr>
              <w:t>Gap in existing work</w:t>
            </w:r>
          </w:p>
        </w:tc>
        <w:tc>
          <w:tcPr>
            <w:tcW w:type="dxa" w:w="2566"/>
          </w:tcPr>
          <w:p>
            <w:r>
              <w:rPr>
                <w:b/>
                <w:sz w:val="16"/>
              </w:rPr>
              <w:t>Why it matters</w:t>
            </w:r>
          </w:p>
        </w:tc>
        <w:tc>
          <w:tcPr>
            <w:tcW w:type="dxa" w:w="2566"/>
          </w:tcPr>
          <w:p>
            <w:r>
              <w:rPr>
                <w:b/>
                <w:sz w:val="16"/>
              </w:rPr>
              <w:t>Requirements generated</w:t>
            </w:r>
          </w:p>
        </w:tc>
        <w:tc>
          <w:tcPr>
            <w:tcW w:type="dxa" w:w="2566"/>
          </w:tcPr>
          <w:p>
            <w:r>
              <w:rPr>
                <w:b/>
                <w:sz w:val="16"/>
              </w:rPr>
              <w:t>Status</w:t>
            </w:r>
          </w:p>
        </w:tc>
        <w:tc>
          <w:tcPr>
            <w:tcW w:type="dxa" w:w="2566"/>
          </w:tcPr>
          <w:p>
            <w:r>
              <w:rPr>
                <w:b/>
                <w:sz w:val="16"/>
              </w:rPr>
              <w:t>Ref</w:t>
            </w:r>
          </w:p>
        </w:tc>
      </w:tr>
      <w:tr>
        <w:tc>
          <w:tcPr>
            <w:tcW w:type="dxa" w:w="2566"/>
          </w:tcPr>
          <w:p>
            <w:r>
              <w:rPr>
                <w:b/>
                <w:color w:val="7F1D1D"/>
                <w:sz w:val="16"/>
              </w:rPr>
              <w:t>G1</w:t>
            </w:r>
          </w:p>
        </w:tc>
        <w:tc>
          <w:tcPr>
            <w:tcW w:type="dxa" w:w="2566"/>
          </w:tcPr>
          <w:p>
            <w:r>
              <w:rPr>
                <w:color w:val="7F1D1D"/>
                <w:sz w:val="16"/>
              </w:rPr>
              <w:t>Static memorials cannot hold a real conversation — they only replay recordings.</w:t>
            </w:r>
          </w:p>
        </w:tc>
        <w:tc>
          <w:tcPr>
            <w:tcW w:type="dxa" w:w="2566"/>
          </w:tcPr>
          <w:p>
            <w:r>
              <w:rPr>
                <w:sz w:val="16"/>
              </w:rPr>
              <w:t>The bereaved cannot ask anything new; the experience breaks down.</w:t>
            </w:r>
          </w:p>
        </w:tc>
        <w:tc>
          <w:tcPr>
            <w:tcW w:type="dxa" w:w="2566"/>
          </w:tcPr>
          <w:p>
            <w:r>
              <w:rPr>
                <w:b/>
                <w:color w:val="1D4ED8"/>
                <w:sz w:val="16"/>
              </w:rPr>
              <w:t>M5, M6, M9, S5 (C2 future)</w:t>
            </w:r>
          </w:p>
        </w:tc>
        <w:tc>
          <w:tcPr>
            <w:tcW w:type="dxa" w:w="2566"/>
          </w:tcPr>
          <w:p>
            <w:r>
              <w:rPr>
                <w:sz w:val="16"/>
              </w:rPr>
              <w:t>✓ Delivered</w:t>
            </w:r>
          </w:p>
        </w:tc>
        <w:tc>
          <w:tcPr>
            <w:tcW w:type="dxa" w:w="2566"/>
          </w:tcPr>
          <w:p>
            <w:r>
              <w:rPr>
                <w:sz w:val="16"/>
              </w:rPr>
              <w:t>[16]</w:t>
            </w:r>
          </w:p>
        </w:tc>
      </w:tr>
      <w:tr>
        <w:tc>
          <w:tcPr>
            <w:tcW w:type="dxa" w:w="2566"/>
          </w:tcPr>
          <w:p>
            <w:r>
              <w:rPr>
                <w:b/>
                <w:color w:val="7F1D1D"/>
                <w:sz w:val="16"/>
              </w:rPr>
              <w:t>G2</w:t>
            </w:r>
          </w:p>
        </w:tc>
        <w:tc>
          <w:tcPr>
            <w:tcW w:type="dxa" w:w="2566"/>
          </w:tcPr>
          <w:p>
            <w:r>
              <w:rPr>
                <w:color w:val="7F1D1D"/>
                <w:sz w:val="16"/>
              </w:rPr>
              <w:t>Existing griefbots/companions are text-only, lacking natural voice interaction.</w:t>
            </w:r>
          </w:p>
        </w:tc>
        <w:tc>
          <w:tcPr>
            <w:tcW w:type="dxa" w:w="2566"/>
          </w:tcPr>
          <w:p>
            <w:r>
              <w:rPr>
                <w:sz w:val="16"/>
              </w:rPr>
              <w:t>Voice, not text, carries the presence of a lost person.</w:t>
            </w:r>
          </w:p>
        </w:tc>
        <w:tc>
          <w:tcPr>
            <w:tcW w:type="dxa" w:w="2566"/>
          </w:tcPr>
          <w:p>
            <w:r>
              <w:rPr>
                <w:b/>
                <w:color w:val="1D4ED8"/>
                <w:sz w:val="16"/>
              </w:rPr>
              <w:t>M7, M8, M9, S2, S3, S8 (C2 future)</w:t>
            </w:r>
          </w:p>
        </w:tc>
        <w:tc>
          <w:tcPr>
            <w:tcW w:type="dxa" w:w="2566"/>
          </w:tcPr>
          <w:p>
            <w:r>
              <w:rPr>
                <w:sz w:val="16"/>
              </w:rPr>
              <w:t>✓ Delivered</w:t>
            </w:r>
          </w:p>
        </w:tc>
        <w:tc>
          <w:tcPr>
            <w:tcW w:type="dxa" w:w="2566"/>
          </w:tcPr>
          <w:p>
            <w:r>
              <w:rPr>
                <w:sz w:val="16"/>
              </w:rPr>
              <w:t>[17][12-15][11]</w:t>
            </w:r>
          </w:p>
        </w:tc>
      </w:tr>
      <w:tr>
        <w:tc>
          <w:tcPr>
            <w:tcW w:type="dxa" w:w="2566"/>
          </w:tcPr>
          <w:p>
            <w:r>
              <w:rPr>
                <w:b/>
                <w:color w:val="7F1D1D"/>
                <w:sz w:val="16"/>
              </w:rPr>
              <w:t>G3</w:t>
            </w:r>
          </w:p>
        </w:tc>
        <w:tc>
          <w:tcPr>
            <w:tcW w:type="dxa" w:w="2566"/>
          </w:tcPr>
          <w:p>
            <w:r>
              <w:rPr>
                <w:color w:val="7F1D1D"/>
                <w:sz w:val="16"/>
              </w:rPr>
              <w:t>Unconstrained generative models fabricate things the real person never said.</w:t>
            </w:r>
          </w:p>
        </w:tc>
        <w:tc>
          <w:tcPr>
            <w:tcW w:type="dxa" w:w="2566"/>
          </w:tcPr>
          <w:p>
            <w:r>
              <w:rPr>
                <w:sz w:val="16"/>
              </w:rPr>
              <w:t>An AI imitating a real dead person must not invent memories.</w:t>
            </w:r>
          </w:p>
        </w:tc>
        <w:tc>
          <w:tcPr>
            <w:tcW w:type="dxa" w:w="2566"/>
          </w:tcPr>
          <w:p>
            <w:r>
              <w:rPr>
                <w:b/>
                <w:color w:val="1D4ED8"/>
                <w:sz w:val="16"/>
              </w:rPr>
              <w:t>M4, M10, M13 (C1 future)</w:t>
            </w:r>
          </w:p>
        </w:tc>
        <w:tc>
          <w:tcPr>
            <w:tcW w:type="dxa" w:w="2566"/>
          </w:tcPr>
          <w:p>
            <w:r>
              <w:rPr>
                <w:sz w:val="16"/>
              </w:rPr>
              <w:t>✓ air-gap · ◑ grounding</w:t>
            </w:r>
          </w:p>
        </w:tc>
        <w:tc>
          <w:tcPr>
            <w:tcW w:type="dxa" w:w="2566"/>
          </w:tcPr>
          <w:p>
            <w:r>
              <w:rPr>
                <w:sz w:val="16"/>
              </w:rPr>
              <w:t>[3][19][17][26]</w:t>
            </w:r>
          </w:p>
        </w:tc>
      </w:tr>
      <w:tr>
        <w:tc>
          <w:tcPr>
            <w:tcW w:type="dxa" w:w="2566"/>
          </w:tcPr>
          <w:p>
            <w:r>
              <w:rPr>
                <w:b/>
                <w:color w:val="7F1D1D"/>
                <w:sz w:val="16"/>
              </w:rPr>
              <w:t>G4</w:t>
            </w:r>
          </w:p>
        </w:tc>
        <w:tc>
          <w:tcPr>
            <w:tcW w:type="dxa" w:w="2566"/>
          </w:tcPr>
          <w:p>
            <w:r>
              <w:rPr>
                <w:color w:val="7F1D1D"/>
                <w:sz w:val="16"/>
              </w:rPr>
              <w:t>No AI-transparency disclosure documented, although the ethics literature requires it.</w:t>
            </w:r>
          </w:p>
        </w:tc>
        <w:tc>
          <w:tcPr>
            <w:tcW w:type="dxa" w:w="2566"/>
          </w:tcPr>
          <w:p>
            <w:r>
              <w:rPr>
                <w:sz w:val="16"/>
              </w:rPr>
              <w:t>Grieving users deserve to know they are speaking with an AI.</w:t>
            </w:r>
          </w:p>
        </w:tc>
        <w:tc>
          <w:tcPr>
            <w:tcW w:type="dxa" w:w="2566"/>
          </w:tcPr>
          <w:p>
            <w:r>
              <w:rPr>
                <w:b/>
                <w:color w:val="1D4ED8"/>
                <w:sz w:val="16"/>
              </w:rPr>
              <w:t>S9</w:t>
            </w:r>
          </w:p>
        </w:tc>
        <w:tc>
          <w:tcPr>
            <w:tcW w:type="dxa" w:w="2566"/>
          </w:tcPr>
          <w:p>
            <w:r>
              <w:rPr>
                <w:sz w:val="16"/>
              </w:rPr>
              <w:t>✓ Delivered</w:t>
            </w:r>
          </w:p>
        </w:tc>
        <w:tc>
          <w:tcPr>
            <w:tcW w:type="dxa" w:w="2566"/>
          </w:tcPr>
          <w:p>
            <w:r>
              <w:rPr>
                <w:sz w:val="16"/>
              </w:rPr>
              <w:t>[25][26]</w:t>
            </w:r>
          </w:p>
        </w:tc>
      </w:tr>
      <w:tr>
        <w:tc>
          <w:tcPr>
            <w:tcW w:type="dxa" w:w="2566"/>
          </w:tcPr>
          <w:p>
            <w:r>
              <w:rPr>
                <w:b/>
                <w:color w:val="7F1D1D"/>
                <w:sz w:val="16"/>
              </w:rPr>
              <w:t>G5</w:t>
            </w:r>
          </w:p>
        </w:tc>
        <w:tc>
          <w:tcPr>
            <w:tcW w:type="dxa" w:w="2566"/>
          </w:tcPr>
          <w:p>
            <w:r>
              <w:rPr>
                <w:color w:val="7F1D1D"/>
                <w:sz w:val="16"/>
              </w:rPr>
              <w:t>Engagement-driven design fosters dependency; systems are not designed for grief and closure.</w:t>
            </w:r>
          </w:p>
        </w:tc>
        <w:tc>
          <w:tcPr>
            <w:tcW w:type="dxa" w:w="2566"/>
          </w:tcPr>
          <w:p>
            <w:r>
              <w:rPr>
                <w:sz w:val="16"/>
              </w:rPr>
              <w:t>Maximising engagement can block healthy mourning.</w:t>
            </w:r>
          </w:p>
        </w:tc>
        <w:tc>
          <w:tcPr>
            <w:tcW w:type="dxa" w:w="2566"/>
          </w:tcPr>
          <w:p>
            <w:r>
              <w:rPr>
                <w:b/>
                <w:color w:val="1D4ED8"/>
                <w:sz w:val="16"/>
              </w:rPr>
              <w:t>S10 (assessed via M15)</w:t>
            </w:r>
          </w:p>
        </w:tc>
        <w:tc>
          <w:tcPr>
            <w:tcW w:type="dxa" w:w="2566"/>
          </w:tcPr>
          <w:p>
            <w:r>
              <w:rPr>
                <w:sz w:val="16"/>
              </w:rPr>
              <w:t>◑ By design; evaluation pending</w:t>
            </w:r>
          </w:p>
        </w:tc>
        <w:tc>
          <w:tcPr>
            <w:tcW w:type="dxa" w:w="2566"/>
          </w:tcPr>
          <w:p>
            <w:r>
              <w:rPr>
                <w:sz w:val="16"/>
              </w:rPr>
              <w:t>[11][15][26]</w:t>
            </w:r>
          </w:p>
        </w:tc>
      </w:tr>
      <w:tr>
        <w:tc>
          <w:tcPr>
            <w:tcW w:type="dxa" w:w="2566"/>
          </w:tcPr>
          <w:p>
            <w:r>
              <w:rPr>
                <w:b/>
                <w:color w:val="7F1D1D"/>
                <w:sz w:val="16"/>
              </w:rPr>
              <w:t>G6</w:t>
            </w:r>
          </w:p>
        </w:tc>
        <w:tc>
          <w:tcPr>
            <w:tcW w:type="dxa" w:w="2566"/>
          </w:tcPr>
          <w:p>
            <w:r>
              <w:rPr>
                <w:color w:val="7F1D1D"/>
                <w:sz w:val="16"/>
              </w:rPr>
              <w:t>Sensitive data of the deceased is handled opaquely; consent and privacy unresolved.</w:t>
            </w:r>
          </w:p>
        </w:tc>
        <w:tc>
          <w:tcPr>
            <w:tcW w:type="dxa" w:w="2566"/>
          </w:tcPr>
          <w:p>
            <w:r>
              <w:rPr>
                <w:sz w:val="16"/>
              </w:rPr>
              <w:t>A dead person's voice and data are deeply sensitive and cannot consent.</w:t>
            </w:r>
          </w:p>
        </w:tc>
        <w:tc>
          <w:tcPr>
            <w:tcW w:type="dxa" w:w="2566"/>
          </w:tcPr>
          <w:p>
            <w:r>
              <w:rPr>
                <w:b/>
                <w:color w:val="1D4ED8"/>
                <w:sz w:val="16"/>
              </w:rPr>
              <w:t>M1, M10, M11, C5</w:t>
            </w:r>
          </w:p>
        </w:tc>
        <w:tc>
          <w:tcPr>
            <w:tcW w:type="dxa" w:w="2566"/>
          </w:tcPr>
          <w:p>
            <w:r>
              <w:rPr>
                <w:sz w:val="16"/>
              </w:rPr>
              <w:t>✓ Delivered</w:t>
            </w:r>
          </w:p>
        </w:tc>
        <w:tc>
          <w:tcPr>
            <w:tcW w:type="dxa" w:w="2566"/>
          </w:tcPr>
          <w:p>
            <w:r>
              <w:rPr>
                <w:sz w:val="16"/>
              </w:rPr>
              <w:t>[18][23][24]</w:t>
            </w:r>
          </w:p>
        </w:tc>
      </w:tr>
      <w:tr>
        <w:tc>
          <w:tcPr>
            <w:tcW w:type="dxa" w:w="2566"/>
          </w:tcPr>
          <w:p>
            <w:r>
              <w:rPr>
                <w:b/>
                <w:color w:val="7F1D1D"/>
                <w:sz w:val="16"/>
              </w:rPr>
              <w:t>G7</w:t>
            </w:r>
          </w:p>
        </w:tc>
        <w:tc>
          <w:tcPr>
            <w:tcW w:type="dxa" w:w="2566"/>
          </w:tcPr>
          <w:p>
            <w:r>
              <w:rPr>
                <w:color w:val="7F1D1D"/>
                <w:sz w:val="16"/>
              </w:rPr>
              <w:t>Systems are closed and proprietary; the architecture cannot be inspected or reproduced.</w:t>
            </w:r>
          </w:p>
        </w:tc>
        <w:tc>
          <w:tcPr>
            <w:tcW w:type="dxa" w:w="2566"/>
          </w:tcPr>
          <w:p>
            <w:r>
              <w:rPr>
                <w:sz w:val="16"/>
              </w:rPr>
              <w:t>Nothing can be verified, criticised or built upon.</w:t>
            </w:r>
          </w:p>
        </w:tc>
        <w:tc>
          <w:tcPr>
            <w:tcW w:type="dxa" w:w="2566"/>
          </w:tcPr>
          <w:p>
            <w:r>
              <w:rPr>
                <w:b/>
                <w:color w:val="1D4ED8"/>
                <w:sz w:val="16"/>
              </w:rPr>
              <w:t>M14</w:t>
            </w:r>
          </w:p>
        </w:tc>
        <w:tc>
          <w:tcPr>
            <w:tcW w:type="dxa" w:w="2566"/>
          </w:tcPr>
          <w:p>
            <w:r>
              <w:rPr>
                <w:sz w:val="16"/>
              </w:rPr>
              <w:t>✓ Delivered</w:t>
            </w:r>
          </w:p>
        </w:tc>
        <w:tc>
          <w:tcPr>
            <w:tcW w:type="dxa" w:w="2566"/>
          </w:tcPr>
          <w:p>
            <w:r>
              <w:rPr>
                <w:sz w:val="16"/>
              </w:rPr>
              <w:t>[18][26]</w:t>
            </w:r>
          </w:p>
        </w:tc>
      </w:tr>
      <w:tr>
        <w:tc>
          <w:tcPr>
            <w:tcW w:type="dxa" w:w="2566"/>
          </w:tcPr>
          <w:p>
            <w:r>
              <w:rPr>
                <w:b/>
                <w:color w:val="7F1D1D"/>
                <w:sz w:val="16"/>
              </w:rPr>
              <w:t>G8</w:t>
            </w:r>
          </w:p>
        </w:tc>
        <w:tc>
          <w:tcPr>
            <w:tcW w:type="dxa" w:w="2566"/>
          </w:tcPr>
          <w:p>
            <w:r>
              <w:rPr>
                <w:color w:val="7F1D1D"/>
                <w:sz w:val="16"/>
              </w:rPr>
              <w:t>No published evaluation of safety or effectiveness.</w:t>
            </w:r>
          </w:p>
        </w:tc>
        <w:tc>
          <w:tcPr>
            <w:tcW w:type="dxa" w:w="2566"/>
          </w:tcPr>
          <w:p>
            <w:r>
              <w:rPr>
                <w:sz w:val="16"/>
              </w:rPr>
              <w:t>Products reach grieving users with no evidence they are safe.</w:t>
            </w:r>
          </w:p>
        </w:tc>
        <w:tc>
          <w:tcPr>
            <w:tcW w:type="dxa" w:w="2566"/>
          </w:tcPr>
          <w:p>
            <w:r>
              <w:rPr>
                <w:b/>
                <w:color w:val="1D4ED8"/>
                <w:sz w:val="16"/>
              </w:rPr>
              <w:t>M15</w:t>
            </w:r>
          </w:p>
        </w:tc>
        <w:tc>
          <w:tcPr>
            <w:tcW w:type="dxa" w:w="2566"/>
          </w:tcPr>
          <w:p>
            <w:r>
              <w:rPr>
                <w:sz w:val="16"/>
              </w:rPr>
              <w:t>⧖ Planned (Aug evaluation)</w:t>
            </w:r>
          </w:p>
        </w:tc>
        <w:tc>
          <w:tcPr>
            <w:tcW w:type="dxa" w:w="2566"/>
          </w:tcPr>
          <w:p>
            <w:r>
              <w:rPr>
                <w:sz w:val="16"/>
              </w:rPr>
              <w:t>[17][26]</w:t>
            </w:r>
          </w:p>
        </w:tc>
      </w:tr>
      <w:tr>
        <w:tc>
          <w:tcPr>
            <w:tcW w:type="dxa" w:w="2566"/>
          </w:tcPr>
          <w:p>
            <w:r>
              <w:rPr>
                <w:b/>
                <w:color w:val="7F1D1D"/>
                <w:sz w:val="16"/>
              </w:rPr>
              <w:t>G9</w:t>
            </w:r>
          </w:p>
        </w:tc>
        <w:tc>
          <w:tcPr>
            <w:tcW w:type="dxa" w:w="2566"/>
          </w:tcPr>
          <w:p>
            <w:r>
              <w:rPr>
                <w:color w:val="7F1D1D"/>
                <w:sz w:val="16"/>
              </w:rPr>
              <w:t>Scope is limited to the deceased; no companion mode addressing loneliness.</w:t>
            </w:r>
          </w:p>
        </w:tc>
        <w:tc>
          <w:tcPr>
            <w:tcW w:type="dxa" w:w="2566"/>
          </w:tcPr>
          <w:p>
            <w:r>
              <w:rPr>
                <w:sz w:val="16"/>
              </w:rPr>
              <w:t>Loneliness is a distinct, widespread need the field ignores.</w:t>
            </w:r>
          </w:p>
        </w:tc>
        <w:tc>
          <w:tcPr>
            <w:tcW w:type="dxa" w:w="2566"/>
          </w:tcPr>
          <w:p>
            <w:r>
              <w:rPr>
                <w:b/>
                <w:color w:val="1D4ED8"/>
                <w:sz w:val="16"/>
              </w:rPr>
              <w:t>M3, M4, S1</w:t>
            </w:r>
          </w:p>
        </w:tc>
        <w:tc>
          <w:tcPr>
            <w:tcW w:type="dxa" w:w="2566"/>
          </w:tcPr>
          <w:p>
            <w:r>
              <w:rPr>
                <w:sz w:val="16"/>
              </w:rPr>
              <w:t>✓ Delivered</w:t>
            </w:r>
          </w:p>
        </w:tc>
        <w:tc>
          <w:tcPr>
            <w:tcW w:type="dxa" w:w="2566"/>
          </w:tcPr>
          <w:p>
            <w:r>
              <w:rPr>
                <w:sz w:val="16"/>
              </w:rPr>
              <w:t>[26]</w:t>
            </w:r>
          </w:p>
        </w:tc>
      </w:tr>
    </w:tbl>
    <w:p>
      <w:r>
        <w:rPr>
          <w:i w:val="0"/>
          <w:color w:val="666666"/>
          <w:sz w:val="16"/>
        </w:rPr>
        <w:t>Status key: ✓ implemented · ◑ partial/basic · ⧖ planned. Gap IDs (G1–G9) and requirement IDs (M/S/C) are shared with the Requirements (MoSCoW) document, which contains the full specification and traceability matrix. References [n] correspond to the Literature Survey (verified June 2026). Commercial systems' undocumented safeguards are reported as 'not documented', not asserted as missing.</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