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NinaivX — Requirements Specification (MoSCoW)</w:t>
      </w:r>
    </w:p>
    <w:p>
      <w:pPr>
        <w:jc w:val="center"/>
      </w:pPr>
      <w:r>
        <w:rPr>
          <w:color w:val="555555"/>
          <w:sz w:val="19"/>
        </w:rPr>
        <w:t>Derived from the Literature Gap Analysis · Ashwin Kumar Ramesh Kumar · MSc AI, University of Sheffield</w:t>
      </w:r>
    </w:p>
    <w:p>
      <w:pPr>
        <w:jc w:val="both"/>
      </w:pPr>
      <w:r>
        <w:rPr>
          <w:i w:val="0"/>
          <w:sz w:val="18"/>
        </w:rPr>
        <w:t>Requirements are specified using MoSCoW prioritisation (Must, Should, Could, Won't have this time) and are derived from the gaps identified in the Literature Survey (see the Gap Analysis). Each requirement records the gap it addresses and its delivery status, so the document shows why each requirement exists, what is delivered, and what is deliberately omitted. Requirements marked 'Enabling' are engineering necessities that make the gap-driven requirements deliverable; those marked 'Scope' come from the product vision rather than a literature gap.</w:t>
      </w:r>
    </w:p>
    <w:p>
      <w:pPr>
        <w:jc w:val="both"/>
      </w:pPr>
      <w:r>
        <w:rPr>
          <w:i/>
          <w:color w:val="555555"/>
          <w:sz w:val="17"/>
        </w:rPr>
        <w:t>Status key:  ✓ Implemented · ◑ Partial · ⧖ Planned · ✗ Omitted · — Out of scope</w:t>
      </w:r>
    </w:p>
    <w:p>
      <w:pPr>
        <w:pStyle w:val="Heading1"/>
      </w:pPr>
      <w:r>
        <w:rPr>
          <w:color w:val="7F1D1D"/>
        </w:rPr>
        <w:t>Gaps identified in the literature (source of the requirements)</w:t>
      </w:r>
    </w:p>
    <w:tbl>
      <w:tblPr>
        <w:tblStyle w:val="LightGrid-Accent1"/>
        <w:tblW w:type="auto" w:w="0"/>
        <w:tblLook w:firstColumn="1" w:firstRow="1" w:lastColumn="0" w:lastRow="0" w:noHBand="0" w:noVBand="1" w:val="04A0"/>
      </w:tblPr>
      <w:tblGrid>
        <w:gridCol w:w="3848"/>
        <w:gridCol w:w="3848"/>
        <w:gridCol w:w="3848"/>
        <w:gridCol w:w="3848"/>
      </w:tblGrid>
      <w:tr>
        <w:tc>
          <w:tcPr>
            <w:tcW w:type="dxa" w:w="3848"/>
          </w:tcPr>
          <w:p>
            <w:r>
              <w:rPr>
                <w:b/>
                <w:sz w:val="16"/>
              </w:rPr>
              <w:t>ID</w:t>
            </w:r>
          </w:p>
        </w:tc>
        <w:tc>
          <w:tcPr>
            <w:tcW w:type="dxa" w:w="3848"/>
          </w:tcPr>
          <w:p>
            <w:r>
              <w:rPr>
                <w:b/>
                <w:sz w:val="16"/>
              </w:rPr>
              <w:t>Gap in existing work</w:t>
            </w:r>
          </w:p>
        </w:tc>
        <w:tc>
          <w:tcPr>
            <w:tcW w:type="dxa" w:w="3848"/>
          </w:tcPr>
          <w:p>
            <w:r>
              <w:rPr>
                <w:b/>
                <w:sz w:val="16"/>
              </w:rPr>
              <w:t>Evidence / systems</w:t>
            </w:r>
          </w:p>
        </w:tc>
        <w:tc>
          <w:tcPr>
            <w:tcW w:type="dxa" w:w="3848"/>
          </w:tcPr>
          <w:p>
            <w:r>
              <w:rPr>
                <w:b/>
                <w:sz w:val="16"/>
              </w:rPr>
              <w:t>Ref</w:t>
            </w:r>
          </w:p>
        </w:tc>
      </w:tr>
      <w:tr>
        <w:tc>
          <w:tcPr>
            <w:tcW w:type="dxa" w:w="3848"/>
          </w:tcPr>
          <w:p>
            <w:r>
              <w:rPr>
                <w:b/>
                <w:sz w:val="16"/>
              </w:rPr>
              <w:t>G1</w:t>
            </w:r>
          </w:p>
        </w:tc>
        <w:tc>
          <w:tcPr>
            <w:tcW w:type="dxa" w:w="3848"/>
          </w:tcPr>
          <w:p>
            <w:r>
              <w:rPr>
                <w:sz w:val="16"/>
              </w:rPr>
              <w:t>Static memorials cannot hold a real conversation — they only replay recordings.</w:t>
            </w:r>
          </w:p>
        </w:tc>
        <w:tc>
          <w:tcPr>
            <w:tcW w:type="dxa" w:w="3848"/>
          </w:tcPr>
          <w:p>
            <w:r>
              <w:rPr>
                <w:sz w:val="16"/>
              </w:rPr>
              <w:t>HereAfter AI</w:t>
            </w:r>
          </w:p>
        </w:tc>
        <w:tc>
          <w:tcPr>
            <w:tcW w:type="dxa" w:w="3848"/>
          </w:tcPr>
          <w:p>
            <w:r>
              <w:rPr>
                <w:sz w:val="16"/>
              </w:rPr>
              <w:t>[16]</w:t>
            </w:r>
          </w:p>
        </w:tc>
      </w:tr>
      <w:tr>
        <w:tc>
          <w:tcPr>
            <w:tcW w:type="dxa" w:w="3848"/>
          </w:tcPr>
          <w:p>
            <w:r>
              <w:rPr>
                <w:b/>
                <w:sz w:val="16"/>
              </w:rPr>
              <w:t>G2</w:t>
            </w:r>
          </w:p>
        </w:tc>
        <w:tc>
          <w:tcPr>
            <w:tcW w:type="dxa" w:w="3848"/>
          </w:tcPr>
          <w:p>
            <w:r>
              <w:rPr>
                <w:sz w:val="16"/>
              </w:rPr>
              <w:t>Existing griefbots/companions are text-only, lacking natural voice interaction.</w:t>
            </w:r>
          </w:p>
        </w:tc>
        <w:tc>
          <w:tcPr>
            <w:tcW w:type="dxa" w:w="3848"/>
          </w:tcPr>
          <w:p>
            <w:r>
              <w:rPr>
                <w:sz w:val="16"/>
              </w:rPr>
              <w:t>Project December, Replika, XiaoIce</w:t>
            </w:r>
          </w:p>
        </w:tc>
        <w:tc>
          <w:tcPr>
            <w:tcW w:type="dxa" w:w="3848"/>
          </w:tcPr>
          <w:p>
            <w:r>
              <w:rPr>
                <w:sz w:val="16"/>
              </w:rPr>
              <w:t>[17][12-15][11]</w:t>
            </w:r>
          </w:p>
        </w:tc>
      </w:tr>
      <w:tr>
        <w:tc>
          <w:tcPr>
            <w:tcW w:type="dxa" w:w="3848"/>
          </w:tcPr>
          <w:p>
            <w:r>
              <w:rPr>
                <w:b/>
                <w:sz w:val="16"/>
              </w:rPr>
              <w:t>G3</w:t>
            </w:r>
          </w:p>
        </w:tc>
        <w:tc>
          <w:tcPr>
            <w:tcW w:type="dxa" w:w="3848"/>
          </w:tcPr>
          <w:p>
            <w:r>
              <w:rPr>
                <w:sz w:val="16"/>
              </w:rPr>
              <w:t>Unconstrained generative models fabricate things the real person never said (hallucination).</w:t>
            </w:r>
          </w:p>
        </w:tc>
        <w:tc>
          <w:tcPr>
            <w:tcW w:type="dxa" w:w="3848"/>
          </w:tcPr>
          <w:p>
            <w:r>
              <w:rPr>
                <w:sz w:val="16"/>
              </w:rPr>
              <w:t>GPT-3, Project December, YOV</w:t>
            </w:r>
          </w:p>
        </w:tc>
        <w:tc>
          <w:tcPr>
            <w:tcW w:type="dxa" w:w="3848"/>
          </w:tcPr>
          <w:p>
            <w:r>
              <w:rPr>
                <w:sz w:val="16"/>
              </w:rPr>
              <w:t>[3][19][17][26]</w:t>
            </w:r>
          </w:p>
        </w:tc>
      </w:tr>
      <w:tr>
        <w:tc>
          <w:tcPr>
            <w:tcW w:type="dxa" w:w="3848"/>
          </w:tcPr>
          <w:p>
            <w:r>
              <w:rPr>
                <w:b/>
                <w:sz w:val="16"/>
              </w:rPr>
              <w:t>G4</w:t>
            </w:r>
          </w:p>
        </w:tc>
        <w:tc>
          <w:tcPr>
            <w:tcW w:type="dxa" w:w="3848"/>
          </w:tcPr>
          <w:p>
            <w:r>
              <w:rPr>
                <w:sz w:val="16"/>
              </w:rPr>
              <w:t>No AI-transparency disclosure documented, although the ethics literature requires it.</w:t>
            </w:r>
          </w:p>
        </w:tc>
        <w:tc>
          <w:tcPr>
            <w:tcW w:type="dxa" w:w="3848"/>
          </w:tcPr>
          <w:p>
            <w:r>
              <w:rPr>
                <w:sz w:val="16"/>
              </w:rPr>
              <w:t>YOV; Hollanek et al.</w:t>
            </w:r>
          </w:p>
        </w:tc>
        <w:tc>
          <w:tcPr>
            <w:tcW w:type="dxa" w:w="3848"/>
          </w:tcPr>
          <w:p>
            <w:r>
              <w:rPr>
                <w:sz w:val="16"/>
              </w:rPr>
              <w:t>[25][26]</w:t>
            </w:r>
          </w:p>
        </w:tc>
      </w:tr>
      <w:tr>
        <w:tc>
          <w:tcPr>
            <w:tcW w:type="dxa" w:w="3848"/>
          </w:tcPr>
          <w:p>
            <w:r>
              <w:rPr>
                <w:b/>
                <w:sz w:val="16"/>
              </w:rPr>
              <w:t>G5</w:t>
            </w:r>
          </w:p>
        </w:tc>
        <w:tc>
          <w:tcPr>
            <w:tcW w:type="dxa" w:w="3848"/>
          </w:tcPr>
          <w:p>
            <w:r>
              <w:rPr>
                <w:sz w:val="16"/>
              </w:rPr>
              <w:t>Engagement-driven design fosters dependency; not designed for grief and closure (one product frames grief as 'a problem to be solved').</w:t>
            </w:r>
          </w:p>
        </w:tc>
        <w:tc>
          <w:tcPr>
            <w:tcW w:type="dxa" w:w="3848"/>
          </w:tcPr>
          <w:p>
            <w:r>
              <w:rPr>
                <w:sz w:val="16"/>
              </w:rPr>
              <w:t>Replika, XiaoIce, YOV</w:t>
            </w:r>
          </w:p>
        </w:tc>
        <w:tc>
          <w:tcPr>
            <w:tcW w:type="dxa" w:w="3848"/>
          </w:tcPr>
          <w:p>
            <w:r>
              <w:rPr>
                <w:sz w:val="16"/>
              </w:rPr>
              <w:t>[11][15][26]</w:t>
            </w:r>
          </w:p>
        </w:tc>
      </w:tr>
      <w:tr>
        <w:tc>
          <w:tcPr>
            <w:tcW w:type="dxa" w:w="3848"/>
          </w:tcPr>
          <w:p>
            <w:r>
              <w:rPr>
                <w:b/>
                <w:sz w:val="16"/>
              </w:rPr>
              <w:t>G6</w:t>
            </w:r>
          </w:p>
        </w:tc>
        <w:tc>
          <w:tcPr>
            <w:tcW w:type="dxa" w:w="3848"/>
          </w:tcPr>
          <w:p>
            <w:r>
              <w:rPr>
                <w:sz w:val="16"/>
              </w:rPr>
              <w:t>Sensitive data of the deceased is handled opaquely; consent and privacy unresolved.</w:t>
            </w:r>
          </w:p>
        </w:tc>
        <w:tc>
          <w:tcPr>
            <w:tcW w:type="dxa" w:w="3848"/>
          </w:tcPr>
          <w:p>
            <w:r>
              <w:rPr>
                <w:sz w:val="16"/>
              </w:rPr>
              <w:t>Microsoft patent; US commercial products; Öhman &amp; Floridi</w:t>
            </w:r>
          </w:p>
        </w:tc>
        <w:tc>
          <w:tcPr>
            <w:tcW w:type="dxa" w:w="3848"/>
          </w:tcPr>
          <w:p>
            <w:r>
              <w:rPr>
                <w:sz w:val="16"/>
              </w:rPr>
              <w:t>[18][23][24]</w:t>
            </w:r>
          </w:p>
        </w:tc>
      </w:tr>
      <w:tr>
        <w:tc>
          <w:tcPr>
            <w:tcW w:type="dxa" w:w="3848"/>
          </w:tcPr>
          <w:p>
            <w:r>
              <w:rPr>
                <w:b/>
                <w:sz w:val="16"/>
              </w:rPr>
              <w:t>G7</w:t>
            </w:r>
          </w:p>
        </w:tc>
        <w:tc>
          <w:tcPr>
            <w:tcW w:type="dxa" w:w="3848"/>
          </w:tcPr>
          <w:p>
            <w:r>
              <w:rPr>
                <w:sz w:val="16"/>
              </w:rPr>
              <w:t>Systems are closed and proprietary; the architecture cannot be inspected or reproduced.</w:t>
            </w:r>
          </w:p>
        </w:tc>
        <w:tc>
          <w:tcPr>
            <w:tcW w:type="dxa" w:w="3848"/>
          </w:tcPr>
          <w:p>
            <w:r>
              <w:rPr>
                <w:sz w:val="16"/>
              </w:rPr>
              <w:t>YOV, Microsoft patent</w:t>
            </w:r>
          </w:p>
        </w:tc>
        <w:tc>
          <w:tcPr>
            <w:tcW w:type="dxa" w:w="3848"/>
          </w:tcPr>
          <w:p>
            <w:r>
              <w:rPr>
                <w:sz w:val="16"/>
              </w:rPr>
              <w:t>[18][26]</w:t>
            </w:r>
          </w:p>
        </w:tc>
      </w:tr>
      <w:tr>
        <w:tc>
          <w:tcPr>
            <w:tcW w:type="dxa" w:w="3848"/>
          </w:tcPr>
          <w:p>
            <w:r>
              <w:rPr>
                <w:b/>
                <w:sz w:val="16"/>
              </w:rPr>
              <w:t>G8</w:t>
            </w:r>
          </w:p>
        </w:tc>
        <w:tc>
          <w:tcPr>
            <w:tcW w:type="dxa" w:w="3848"/>
          </w:tcPr>
          <w:p>
            <w:r>
              <w:rPr>
                <w:sz w:val="16"/>
              </w:rPr>
              <w:t>No published evaluation of safety or effectiveness.</w:t>
            </w:r>
          </w:p>
        </w:tc>
        <w:tc>
          <w:tcPr>
            <w:tcW w:type="dxa" w:w="3848"/>
          </w:tcPr>
          <w:p>
            <w:r>
              <w:rPr>
                <w:sz w:val="16"/>
              </w:rPr>
              <w:t>YOV, Project December</w:t>
            </w:r>
          </w:p>
        </w:tc>
        <w:tc>
          <w:tcPr>
            <w:tcW w:type="dxa" w:w="3848"/>
          </w:tcPr>
          <w:p>
            <w:r>
              <w:rPr>
                <w:sz w:val="16"/>
              </w:rPr>
              <w:t>[17][26]</w:t>
            </w:r>
          </w:p>
        </w:tc>
      </w:tr>
      <w:tr>
        <w:tc>
          <w:tcPr>
            <w:tcW w:type="dxa" w:w="3848"/>
          </w:tcPr>
          <w:p>
            <w:r>
              <w:rPr>
                <w:b/>
                <w:sz w:val="16"/>
              </w:rPr>
              <w:t>G9</w:t>
            </w:r>
          </w:p>
        </w:tc>
        <w:tc>
          <w:tcPr>
            <w:tcW w:type="dxa" w:w="3848"/>
          </w:tcPr>
          <w:p>
            <w:r>
              <w:rPr>
                <w:sz w:val="16"/>
              </w:rPr>
              <w:t>Scope is limited to the deceased; no companion mode addressing loneliness.</w:t>
            </w:r>
          </w:p>
        </w:tc>
        <w:tc>
          <w:tcPr>
            <w:tcW w:type="dxa" w:w="3848"/>
          </w:tcPr>
          <w:p>
            <w:r>
              <w:rPr>
                <w:sz w:val="16"/>
              </w:rPr>
              <w:t>YOV</w:t>
            </w:r>
          </w:p>
        </w:tc>
        <w:tc>
          <w:tcPr>
            <w:tcW w:type="dxa" w:w="3848"/>
          </w:tcPr>
          <w:p>
            <w:r>
              <w:rPr>
                <w:sz w:val="16"/>
              </w:rPr>
              <w:t>[26]</w:t>
            </w:r>
          </w:p>
        </w:tc>
      </w:tr>
    </w:tbl>
    <w:p>
      <w:pPr>
        <w:pStyle w:val="Heading1"/>
      </w:pPr>
      <w:r>
        <w:rPr>
          <w:color w:val="4338CA"/>
        </w:rPr>
        <w:t>MUST HAVE — core requirements without which the system has no value</w:t>
      </w:r>
    </w:p>
    <w:tbl>
      <w:tblPr>
        <w:tblStyle w:val="LightGrid-Accent1"/>
        <w:tblW w:type="auto" w:w="0"/>
        <w:tblLook w:firstColumn="1" w:firstRow="1" w:lastColumn="0" w:lastRow="0" w:noHBand="0" w:noVBand="1" w:val="04A0"/>
      </w:tblPr>
      <w:tblGrid>
        <w:gridCol w:w="3079"/>
        <w:gridCol w:w="3079"/>
        <w:gridCol w:w="3079"/>
        <w:gridCol w:w="3079"/>
        <w:gridCol w:w="3079"/>
      </w:tblGrid>
      <w:tr>
        <w:tc>
          <w:tcPr>
            <w:tcW w:type="dxa" w:w="3079"/>
          </w:tcPr>
          <w:p>
            <w:r>
              <w:rPr>
                <w:b/>
                <w:sz w:val="16"/>
              </w:rPr>
              <w:t>ID</w:t>
            </w:r>
          </w:p>
        </w:tc>
        <w:tc>
          <w:tcPr>
            <w:tcW w:type="dxa" w:w="3079"/>
          </w:tcPr>
          <w:p>
            <w:r>
              <w:rPr>
                <w:b/>
                <w:sz w:val="16"/>
              </w:rPr>
              <w:t>Requirement</w:t>
            </w:r>
          </w:p>
        </w:tc>
        <w:tc>
          <w:tcPr>
            <w:tcW w:type="dxa" w:w="3079"/>
          </w:tcPr>
          <w:p>
            <w:r>
              <w:rPr>
                <w:b/>
                <w:sz w:val="16"/>
              </w:rPr>
              <w:t>Gap</w:t>
            </w:r>
          </w:p>
        </w:tc>
        <w:tc>
          <w:tcPr>
            <w:tcW w:type="dxa" w:w="3079"/>
          </w:tcPr>
          <w:p>
            <w:r>
              <w:rPr>
                <w:b/>
                <w:sz w:val="16"/>
              </w:rPr>
              <w:t>Status</w:t>
            </w:r>
          </w:p>
        </w:tc>
        <w:tc>
          <w:tcPr>
            <w:tcW w:type="dxa" w:w="3079"/>
          </w:tcPr>
          <w:p>
            <w:r>
              <w:rPr>
                <w:b/>
                <w:sz w:val="16"/>
              </w:rPr>
              <w:t>Where satisfied / notes</w:t>
            </w:r>
          </w:p>
        </w:tc>
      </w:tr>
      <w:tr>
        <w:tc>
          <w:tcPr>
            <w:tcW w:type="dxa" w:w="3079"/>
          </w:tcPr>
          <w:p>
            <w:r>
              <w:rPr>
                <w:b/>
                <w:sz w:val="16"/>
              </w:rPr>
              <w:t>M1</w:t>
            </w:r>
          </w:p>
        </w:tc>
        <w:tc>
          <w:tcPr>
            <w:tcW w:type="dxa" w:w="3079"/>
          </w:tcPr>
          <w:p>
            <w:r>
              <w:rPr>
                <w:sz w:val="16"/>
              </w:rPr>
              <w:t>Authenticate every request with a verified Supabase token (JWT).</w:t>
            </w:r>
          </w:p>
        </w:tc>
        <w:tc>
          <w:tcPr>
            <w:tcW w:type="dxa" w:w="3079"/>
          </w:tcPr>
          <w:p>
            <w:r>
              <w:rPr>
                <w:b/>
                <w:color w:val="7F1D1D"/>
                <w:sz w:val="16"/>
              </w:rPr>
              <w:t>G6</w:t>
            </w:r>
          </w:p>
        </w:tc>
        <w:tc>
          <w:tcPr>
            <w:tcW w:type="dxa" w:w="3079"/>
          </w:tcPr>
          <w:p>
            <w:r>
              <w:rPr>
                <w:sz w:val="16"/>
              </w:rPr>
              <w:t>✓</w:t>
            </w:r>
          </w:p>
        </w:tc>
        <w:tc>
          <w:tcPr>
            <w:tcW w:type="dxa" w:w="3079"/>
          </w:tcPr>
          <w:p>
            <w:r>
              <w:rPr>
                <w:sz w:val="16"/>
              </w:rPr>
              <w:t>app/core/auth.py; protects the deceased's sensitive data. Rejects invalid tokens (401).</w:t>
            </w:r>
          </w:p>
        </w:tc>
      </w:tr>
      <w:tr>
        <w:tc>
          <w:tcPr>
            <w:tcW w:type="dxa" w:w="3079"/>
          </w:tcPr>
          <w:p>
            <w:r>
              <w:rPr>
                <w:b/>
                <w:sz w:val="16"/>
              </w:rPr>
              <w:t>M2</w:t>
            </w:r>
          </w:p>
        </w:tc>
        <w:tc>
          <w:tcPr>
            <w:tcW w:type="dxa" w:w="3079"/>
          </w:tcPr>
          <w:p>
            <w:r>
              <w:rPr>
                <w:sz w:val="16"/>
              </w:rPr>
              <w:t>Onboard a user and store their profile (name, age, language).</w:t>
            </w:r>
          </w:p>
        </w:tc>
        <w:tc>
          <w:tcPr>
            <w:tcW w:type="dxa" w:w="3079"/>
          </w:tcPr>
          <w:p>
            <w:r>
              <w:rPr>
                <w:b/>
                <w:color w:val="7F1D1D"/>
                <w:sz w:val="16"/>
              </w:rPr>
              <w:t>Enabling</w:t>
            </w:r>
          </w:p>
        </w:tc>
        <w:tc>
          <w:tcPr>
            <w:tcW w:type="dxa" w:w="3079"/>
          </w:tcPr>
          <w:p>
            <w:r>
              <w:rPr>
                <w:sz w:val="16"/>
              </w:rPr>
              <w:t>✓</w:t>
            </w:r>
          </w:p>
        </w:tc>
        <w:tc>
          <w:tcPr>
            <w:tcW w:type="dxa" w:w="3079"/>
          </w:tcPr>
          <w:p>
            <w:r>
              <w:rPr>
                <w:sz w:val="16"/>
              </w:rPr>
              <w:t>POST /api/onboard, GET /api/me.</w:t>
            </w:r>
          </w:p>
        </w:tc>
      </w:tr>
      <w:tr>
        <w:tc>
          <w:tcPr>
            <w:tcW w:type="dxa" w:w="3079"/>
          </w:tcPr>
          <w:p>
            <w:r>
              <w:rPr>
                <w:b/>
                <w:sz w:val="16"/>
              </w:rPr>
              <w:t>M3</w:t>
            </w:r>
          </w:p>
        </w:tc>
        <w:tc>
          <w:tcPr>
            <w:tcW w:type="dxa" w:w="3079"/>
          </w:tcPr>
          <w:p>
            <w:r>
              <w:rPr>
                <w:sz w:val="16"/>
              </w:rPr>
              <w:t>Create personas of two types: deceased (legacy) and companion.</w:t>
            </w:r>
          </w:p>
        </w:tc>
        <w:tc>
          <w:tcPr>
            <w:tcW w:type="dxa" w:w="3079"/>
          </w:tcPr>
          <w:p>
            <w:r>
              <w:rPr>
                <w:b/>
                <w:color w:val="7F1D1D"/>
                <w:sz w:val="16"/>
              </w:rPr>
              <w:t>G9</w:t>
            </w:r>
          </w:p>
        </w:tc>
        <w:tc>
          <w:tcPr>
            <w:tcW w:type="dxa" w:w="3079"/>
          </w:tcPr>
          <w:p>
            <w:r>
              <w:rPr>
                <w:sz w:val="16"/>
              </w:rPr>
              <w:t>✓</w:t>
            </w:r>
          </w:p>
        </w:tc>
        <w:tc>
          <w:tcPr>
            <w:tcW w:type="dxa" w:w="3079"/>
          </w:tcPr>
          <w:p>
            <w:r>
              <w:rPr>
                <w:sz w:val="16"/>
              </w:rPr>
              <w:t>POST /api/personas; PersonaType enum. Extends scope beyond deceased-only products.</w:t>
            </w:r>
          </w:p>
        </w:tc>
      </w:tr>
      <w:tr>
        <w:tc>
          <w:tcPr>
            <w:tcW w:type="dxa" w:w="3079"/>
          </w:tcPr>
          <w:p>
            <w:r>
              <w:rPr>
                <w:b/>
                <w:sz w:val="16"/>
              </w:rPr>
              <w:t>M4</w:t>
            </w:r>
          </w:p>
        </w:tc>
        <w:tc>
          <w:tcPr>
            <w:tcW w:type="dxa" w:w="3079"/>
          </w:tcPr>
          <w:p>
            <w:r>
              <w:rPr>
                <w:sz w:val="16"/>
              </w:rPr>
              <w:t>Route a conversation to the correct persona type automatically.</w:t>
            </w:r>
          </w:p>
        </w:tc>
        <w:tc>
          <w:tcPr>
            <w:tcW w:type="dxa" w:w="3079"/>
          </w:tcPr>
          <w:p>
            <w:r>
              <w:rPr>
                <w:b/>
                <w:color w:val="7F1D1D"/>
                <w:sz w:val="16"/>
              </w:rPr>
              <w:t>G9, G3</w:t>
            </w:r>
          </w:p>
        </w:tc>
        <w:tc>
          <w:tcPr>
            <w:tcW w:type="dxa" w:w="3079"/>
          </w:tcPr>
          <w:p>
            <w:r>
              <w:rPr>
                <w:sz w:val="16"/>
              </w:rPr>
              <w:t>✓</w:t>
            </w:r>
          </w:p>
        </w:tc>
        <w:tc>
          <w:tcPr>
            <w:tcW w:type="dxa" w:w="3079"/>
          </w:tcPr>
          <w:p>
            <w:r>
              <w:rPr>
                <w:sz w:val="16"/>
              </w:rPr>
              <w:t>Supervisor router; enables different safety profiles per mode.</w:t>
            </w:r>
          </w:p>
        </w:tc>
      </w:tr>
      <w:tr>
        <w:tc>
          <w:tcPr>
            <w:tcW w:type="dxa" w:w="3079"/>
          </w:tcPr>
          <w:p>
            <w:r>
              <w:rPr>
                <w:b/>
                <w:sz w:val="16"/>
              </w:rPr>
              <w:t>M5</w:t>
            </w:r>
          </w:p>
        </w:tc>
        <w:tc>
          <w:tcPr>
            <w:tcW w:type="dxa" w:w="3079"/>
          </w:tcPr>
          <w:p>
            <w:r>
              <w:rPr>
                <w:sz w:val="16"/>
              </w:rPr>
              <w:t>Hold a coherent, generative conversation in character as the persona.</w:t>
            </w:r>
          </w:p>
        </w:tc>
        <w:tc>
          <w:tcPr>
            <w:tcW w:type="dxa" w:w="3079"/>
          </w:tcPr>
          <w:p>
            <w:r>
              <w:rPr>
                <w:b/>
                <w:color w:val="7F1D1D"/>
                <w:sz w:val="16"/>
              </w:rPr>
              <w:t>G1</w:t>
            </w:r>
          </w:p>
        </w:tc>
        <w:tc>
          <w:tcPr>
            <w:tcW w:type="dxa" w:w="3079"/>
          </w:tcPr>
          <w:p>
            <w:r>
              <w:rPr>
                <w:sz w:val="16"/>
              </w:rPr>
              <w:t>✓</w:t>
            </w:r>
          </w:p>
        </w:tc>
        <w:tc>
          <w:tcPr>
            <w:tcW w:type="dxa" w:w="3079"/>
          </w:tcPr>
          <w:p>
            <w:r>
              <w:rPr>
                <w:sz w:val="16"/>
              </w:rPr>
              <w:t>POST /api/chat → LangGraph agent → Claude. Answers novel questions, unlike static memorials.</w:t>
            </w:r>
          </w:p>
        </w:tc>
      </w:tr>
      <w:tr>
        <w:tc>
          <w:tcPr>
            <w:tcW w:type="dxa" w:w="3079"/>
          </w:tcPr>
          <w:p>
            <w:r>
              <w:rPr>
                <w:b/>
                <w:sz w:val="16"/>
              </w:rPr>
              <w:t>M6</w:t>
            </w:r>
          </w:p>
        </w:tc>
        <w:tc>
          <w:tcPr>
            <w:tcW w:type="dxa" w:w="3079"/>
          </w:tcPr>
          <w:p>
            <w:r>
              <w:rPr>
                <w:sz w:val="16"/>
              </w:rPr>
              <w:t>Remember previous conversations across sessions.</w:t>
            </w:r>
          </w:p>
        </w:tc>
        <w:tc>
          <w:tcPr>
            <w:tcW w:type="dxa" w:w="3079"/>
          </w:tcPr>
          <w:p>
            <w:r>
              <w:rPr>
                <w:b/>
                <w:color w:val="7F1D1D"/>
                <w:sz w:val="16"/>
              </w:rPr>
              <w:t>G1</w:t>
            </w:r>
          </w:p>
        </w:tc>
        <w:tc>
          <w:tcPr>
            <w:tcW w:type="dxa" w:w="3079"/>
          </w:tcPr>
          <w:p>
            <w:r>
              <w:rPr>
                <w:sz w:val="16"/>
              </w:rPr>
              <w:t>✓</w:t>
            </w:r>
          </w:p>
        </w:tc>
        <w:tc>
          <w:tcPr>
            <w:tcW w:type="dxa" w:w="3079"/>
          </w:tcPr>
          <w:p>
            <w:r>
              <w:rPr>
                <w:sz w:val="16"/>
              </w:rPr>
              <w:t>Rolling summary checkpoint in Conversation table.</w:t>
            </w:r>
          </w:p>
        </w:tc>
      </w:tr>
      <w:tr>
        <w:tc>
          <w:tcPr>
            <w:tcW w:type="dxa" w:w="3079"/>
          </w:tcPr>
          <w:p>
            <w:r>
              <w:rPr>
                <w:b/>
                <w:sz w:val="16"/>
              </w:rPr>
              <w:t>M7</w:t>
            </w:r>
          </w:p>
        </w:tc>
        <w:tc>
          <w:tcPr>
            <w:tcW w:type="dxa" w:w="3079"/>
          </w:tcPr>
          <w:p>
            <w:r>
              <w:rPr>
                <w:sz w:val="16"/>
              </w:rPr>
              <w:t>Convert the AI reply to natural speech (text-to-speech).</w:t>
            </w:r>
          </w:p>
        </w:tc>
        <w:tc>
          <w:tcPr>
            <w:tcW w:type="dxa" w:w="3079"/>
          </w:tcPr>
          <w:p>
            <w:r>
              <w:rPr>
                <w:b/>
                <w:color w:val="7F1D1D"/>
                <w:sz w:val="16"/>
              </w:rPr>
              <w:t>G2</w:t>
            </w:r>
          </w:p>
        </w:tc>
        <w:tc>
          <w:tcPr>
            <w:tcW w:type="dxa" w:w="3079"/>
          </w:tcPr>
          <w:p>
            <w:r>
              <w:rPr>
                <w:sz w:val="16"/>
              </w:rPr>
              <w:t>✓</w:t>
            </w:r>
          </w:p>
        </w:tc>
        <w:tc>
          <w:tcPr>
            <w:tcW w:type="dxa" w:w="3079"/>
          </w:tcPr>
          <w:p>
            <w:r>
              <w:rPr>
                <w:sz w:val="16"/>
              </w:rPr>
              <w:t>voice_service.text_to_speech (ElevenLabs).</w:t>
            </w:r>
          </w:p>
        </w:tc>
      </w:tr>
      <w:tr>
        <w:tc>
          <w:tcPr>
            <w:tcW w:type="dxa" w:w="3079"/>
          </w:tcPr>
          <w:p>
            <w:r>
              <w:rPr>
                <w:b/>
                <w:sz w:val="16"/>
              </w:rPr>
              <w:t>M8</w:t>
            </w:r>
          </w:p>
        </w:tc>
        <w:tc>
          <w:tcPr>
            <w:tcW w:type="dxa" w:w="3079"/>
          </w:tcPr>
          <w:p>
            <w:r>
              <w:rPr>
                <w:sz w:val="16"/>
              </w:rPr>
              <w:t>Convert the user's speech to text (speech-to-text).</w:t>
            </w:r>
          </w:p>
        </w:tc>
        <w:tc>
          <w:tcPr>
            <w:tcW w:type="dxa" w:w="3079"/>
          </w:tcPr>
          <w:p>
            <w:r>
              <w:rPr>
                <w:b/>
                <w:color w:val="7F1D1D"/>
                <w:sz w:val="16"/>
              </w:rPr>
              <w:t>G2</w:t>
            </w:r>
          </w:p>
        </w:tc>
        <w:tc>
          <w:tcPr>
            <w:tcW w:type="dxa" w:w="3079"/>
          </w:tcPr>
          <w:p>
            <w:r>
              <w:rPr>
                <w:sz w:val="16"/>
              </w:rPr>
              <w:t>✓</w:t>
            </w:r>
          </w:p>
        </w:tc>
        <w:tc>
          <w:tcPr>
            <w:tcW w:type="dxa" w:w="3079"/>
          </w:tcPr>
          <w:p>
            <w:r>
              <w:rPr>
                <w:sz w:val="16"/>
              </w:rPr>
              <w:t>voice_service.speech_to_text (ElevenLabs Scribe).</w:t>
            </w:r>
          </w:p>
        </w:tc>
      </w:tr>
      <w:tr>
        <w:tc>
          <w:tcPr>
            <w:tcW w:type="dxa" w:w="3079"/>
          </w:tcPr>
          <w:p>
            <w:r>
              <w:rPr>
                <w:b/>
                <w:sz w:val="16"/>
              </w:rPr>
              <w:t>M9</w:t>
            </w:r>
          </w:p>
        </w:tc>
        <w:tc>
          <w:tcPr>
            <w:tcW w:type="dxa" w:w="3079"/>
          </w:tcPr>
          <w:p>
            <w:r>
              <w:rPr>
                <w:sz w:val="16"/>
              </w:rPr>
              <w:t>Support an end-to-end voice conversation (audio in → audio out).</w:t>
            </w:r>
          </w:p>
        </w:tc>
        <w:tc>
          <w:tcPr>
            <w:tcW w:type="dxa" w:w="3079"/>
          </w:tcPr>
          <w:p>
            <w:r>
              <w:rPr>
                <w:b/>
                <w:color w:val="7F1D1D"/>
                <w:sz w:val="16"/>
              </w:rPr>
              <w:t>G1, G2</w:t>
            </w:r>
          </w:p>
        </w:tc>
        <w:tc>
          <w:tcPr>
            <w:tcW w:type="dxa" w:w="3079"/>
          </w:tcPr>
          <w:p>
            <w:r>
              <w:rPr>
                <w:sz w:val="16"/>
              </w:rPr>
              <w:t>✓</w:t>
            </w:r>
          </w:p>
        </w:tc>
        <w:tc>
          <w:tcPr>
            <w:tcW w:type="dxa" w:w="3079"/>
          </w:tcPr>
          <w:p>
            <w:r>
              <w:rPr>
                <w:sz w:val="16"/>
              </w:rPr>
              <w:t>POST /api/voice-chat (full loop, verified live).</w:t>
            </w:r>
          </w:p>
        </w:tc>
      </w:tr>
      <w:tr>
        <w:tc>
          <w:tcPr>
            <w:tcW w:type="dxa" w:w="3079"/>
          </w:tcPr>
          <w:p>
            <w:r>
              <w:rPr>
                <w:b/>
                <w:sz w:val="16"/>
              </w:rPr>
              <w:t>M10</w:t>
            </w:r>
          </w:p>
        </w:tc>
        <w:tc>
          <w:tcPr>
            <w:tcW w:type="dxa" w:w="3079"/>
          </w:tcPr>
          <w:p>
            <w:r>
              <w:rPr>
                <w:sz w:val="16"/>
              </w:rPr>
              <w:t>Air-gap the deceased persona from the internet to prevent fabricated information.</w:t>
            </w:r>
          </w:p>
        </w:tc>
        <w:tc>
          <w:tcPr>
            <w:tcW w:type="dxa" w:w="3079"/>
          </w:tcPr>
          <w:p>
            <w:r>
              <w:rPr>
                <w:b/>
                <w:color w:val="7F1D1D"/>
                <w:sz w:val="16"/>
              </w:rPr>
              <w:t>G3, G6</w:t>
            </w:r>
          </w:p>
        </w:tc>
        <w:tc>
          <w:tcPr>
            <w:tcW w:type="dxa" w:w="3079"/>
          </w:tcPr>
          <w:p>
            <w:r>
              <w:rPr>
                <w:sz w:val="16"/>
              </w:rPr>
              <w:t>✓</w:t>
            </w:r>
          </w:p>
        </w:tc>
        <w:tc>
          <w:tcPr>
            <w:tcW w:type="dxa" w:w="3079"/>
          </w:tcPr>
          <w:p>
            <w:r>
              <w:rPr>
                <w:sz w:val="16"/>
              </w:rPr>
              <w:t>Deceased node has no tools bound — a code-level guarantee, not a prompt request.</w:t>
            </w:r>
          </w:p>
        </w:tc>
      </w:tr>
      <w:tr>
        <w:tc>
          <w:tcPr>
            <w:tcW w:type="dxa" w:w="3079"/>
          </w:tcPr>
          <w:p>
            <w:r>
              <w:rPr>
                <w:b/>
                <w:sz w:val="16"/>
              </w:rPr>
              <w:t>M11</w:t>
            </w:r>
          </w:p>
        </w:tc>
        <w:tc>
          <w:tcPr>
            <w:tcW w:type="dxa" w:w="3079"/>
          </w:tcPr>
          <w:p>
            <w:r>
              <w:rPr>
                <w:sz w:val="16"/>
              </w:rPr>
              <w:t>Enforce per-user data isolation; a user may only access their own personas.</w:t>
            </w:r>
          </w:p>
        </w:tc>
        <w:tc>
          <w:tcPr>
            <w:tcW w:type="dxa" w:w="3079"/>
          </w:tcPr>
          <w:p>
            <w:r>
              <w:rPr>
                <w:b/>
                <w:color w:val="7F1D1D"/>
                <w:sz w:val="16"/>
              </w:rPr>
              <w:t>G6</w:t>
            </w:r>
          </w:p>
        </w:tc>
        <w:tc>
          <w:tcPr>
            <w:tcW w:type="dxa" w:w="3079"/>
          </w:tcPr>
          <w:p>
            <w:r>
              <w:rPr>
                <w:sz w:val="16"/>
              </w:rPr>
              <w:t>✓</w:t>
            </w:r>
          </w:p>
        </w:tc>
        <w:tc>
          <w:tcPr>
            <w:tcW w:type="dxa" w:w="3079"/>
          </w:tcPr>
          <w:p>
            <w:r>
              <w:rPr>
                <w:sz w:val="16"/>
              </w:rPr>
              <w:t>Ownership check on every persona route.</w:t>
            </w:r>
          </w:p>
        </w:tc>
      </w:tr>
      <w:tr>
        <w:tc>
          <w:tcPr>
            <w:tcW w:type="dxa" w:w="3079"/>
          </w:tcPr>
          <w:p>
            <w:r>
              <w:rPr>
                <w:b/>
                <w:sz w:val="16"/>
              </w:rPr>
              <w:t>M12</w:t>
            </w:r>
          </w:p>
        </w:tc>
        <w:tc>
          <w:tcPr>
            <w:tcW w:type="dxa" w:w="3079"/>
          </w:tcPr>
          <w:p>
            <w:r>
              <w:rPr>
                <w:sz w:val="16"/>
              </w:rPr>
              <w:t>Persist users, personas and memory in a database.</w:t>
            </w:r>
          </w:p>
        </w:tc>
        <w:tc>
          <w:tcPr>
            <w:tcW w:type="dxa" w:w="3079"/>
          </w:tcPr>
          <w:p>
            <w:r>
              <w:rPr>
                <w:b/>
                <w:color w:val="7F1D1D"/>
                <w:sz w:val="16"/>
              </w:rPr>
              <w:t>Enabling</w:t>
            </w:r>
          </w:p>
        </w:tc>
        <w:tc>
          <w:tcPr>
            <w:tcW w:type="dxa" w:w="3079"/>
          </w:tcPr>
          <w:p>
            <w:r>
              <w:rPr>
                <w:sz w:val="16"/>
              </w:rPr>
              <w:t>✓</w:t>
            </w:r>
          </w:p>
        </w:tc>
        <w:tc>
          <w:tcPr>
            <w:tcW w:type="dxa" w:w="3079"/>
          </w:tcPr>
          <w:p>
            <w:r>
              <w:rPr>
                <w:sz w:val="16"/>
              </w:rPr>
              <w:t>Supabase (PostgreSQL) via SQLAlchemy.</w:t>
            </w:r>
          </w:p>
        </w:tc>
      </w:tr>
      <w:tr>
        <w:tc>
          <w:tcPr>
            <w:tcW w:type="dxa" w:w="3079"/>
          </w:tcPr>
          <w:p>
            <w:r>
              <w:rPr>
                <w:b/>
                <w:sz w:val="16"/>
              </w:rPr>
              <w:t>M13</w:t>
            </w:r>
          </w:p>
        </w:tc>
        <w:tc>
          <w:tcPr>
            <w:tcW w:type="dxa" w:w="3079"/>
          </w:tcPr>
          <w:p>
            <w:r>
              <w:rPr>
                <w:sz w:val="16"/>
              </w:rPr>
              <w:t>Ground the deceased persona only in its stored personality and memory (no invented sources).</w:t>
            </w:r>
          </w:p>
        </w:tc>
        <w:tc>
          <w:tcPr>
            <w:tcW w:type="dxa" w:w="3079"/>
          </w:tcPr>
          <w:p>
            <w:r>
              <w:rPr>
                <w:b/>
                <w:color w:val="7F1D1D"/>
                <w:sz w:val="16"/>
              </w:rPr>
              <w:t>G3</w:t>
            </w:r>
          </w:p>
        </w:tc>
        <w:tc>
          <w:tcPr>
            <w:tcW w:type="dxa" w:w="3079"/>
          </w:tcPr>
          <w:p>
            <w:r>
              <w:rPr>
                <w:sz w:val="16"/>
              </w:rPr>
              <w:t>◑</w:t>
            </w:r>
          </w:p>
        </w:tc>
        <w:tc>
          <w:tcPr>
            <w:tcW w:type="dxa" w:w="3079"/>
          </w:tcPr>
          <w:p>
            <w:r>
              <w:rPr>
                <w:sz w:val="16"/>
              </w:rPr>
              <w:t>Grounded via prompt-context injection of personality + summary. Full vector-retrieval (RAG) over uploaded documents not implemented — see C1.</w:t>
            </w:r>
          </w:p>
        </w:tc>
      </w:tr>
      <w:tr>
        <w:tc>
          <w:tcPr>
            <w:tcW w:type="dxa" w:w="3079"/>
          </w:tcPr>
          <w:p>
            <w:r>
              <w:rPr>
                <w:b/>
                <w:sz w:val="16"/>
              </w:rPr>
              <w:t>M14</w:t>
            </w:r>
          </w:p>
        </w:tc>
        <w:tc>
          <w:tcPr>
            <w:tcW w:type="dxa" w:w="3079"/>
          </w:tcPr>
          <w:p>
            <w:r>
              <w:rPr>
                <w:sz w:val="16"/>
              </w:rPr>
              <w:t>The architecture shall be openly documented and reproducible.</w:t>
            </w:r>
          </w:p>
        </w:tc>
        <w:tc>
          <w:tcPr>
            <w:tcW w:type="dxa" w:w="3079"/>
          </w:tcPr>
          <w:p>
            <w:r>
              <w:rPr>
                <w:b/>
                <w:color w:val="7F1D1D"/>
                <w:sz w:val="16"/>
              </w:rPr>
              <w:t>G7</w:t>
            </w:r>
          </w:p>
        </w:tc>
        <w:tc>
          <w:tcPr>
            <w:tcW w:type="dxa" w:w="3079"/>
          </w:tcPr>
          <w:p>
            <w:r>
              <w:rPr>
                <w:sz w:val="16"/>
              </w:rPr>
              <w:t>✓</w:t>
            </w:r>
          </w:p>
        </w:tc>
        <w:tc>
          <w:tcPr>
            <w:tcW w:type="dxa" w:w="3079"/>
          </w:tcPr>
          <w:p>
            <w:r>
              <w:rPr>
                <w:sz w:val="16"/>
              </w:rPr>
              <w:t>README, architecture diagram and full source; contrasts with closed commercial products.</w:t>
            </w:r>
          </w:p>
        </w:tc>
      </w:tr>
      <w:tr>
        <w:tc>
          <w:tcPr>
            <w:tcW w:type="dxa" w:w="3079"/>
          </w:tcPr>
          <w:p>
            <w:r>
              <w:rPr>
                <w:b/>
                <w:sz w:val="16"/>
              </w:rPr>
              <w:t>M15</w:t>
            </w:r>
          </w:p>
        </w:tc>
        <w:tc>
          <w:tcPr>
            <w:tcW w:type="dxa" w:w="3079"/>
          </w:tcPr>
          <w:p>
            <w:r>
              <w:rPr>
                <w:sz w:val="16"/>
              </w:rPr>
              <w:t>The safety design shall be empirically evaluated (project-level requirement).</w:t>
            </w:r>
          </w:p>
        </w:tc>
        <w:tc>
          <w:tcPr>
            <w:tcW w:type="dxa" w:w="3079"/>
          </w:tcPr>
          <w:p>
            <w:r>
              <w:rPr>
                <w:b/>
                <w:color w:val="7F1D1D"/>
                <w:sz w:val="16"/>
              </w:rPr>
              <w:t>G8</w:t>
            </w:r>
          </w:p>
        </w:tc>
        <w:tc>
          <w:tcPr>
            <w:tcW w:type="dxa" w:w="3079"/>
          </w:tcPr>
          <w:p>
            <w:r>
              <w:rPr>
                <w:sz w:val="16"/>
              </w:rPr>
              <w:t>⧖</w:t>
            </w:r>
          </w:p>
        </w:tc>
        <w:tc>
          <w:tcPr>
            <w:tcW w:type="dxa" w:w="3079"/>
          </w:tcPr>
          <w:p>
            <w:r>
              <w:rPr>
                <w:sz w:val="16"/>
              </w:rPr>
              <w:t>Planned: a technical evaluation measuring fabrication in the air-gapped legacy mode vs the web-connected companion mode, using synthetic personas. No human participants, so no ethical approval is required (no user study).</w:t>
            </w:r>
          </w:p>
        </w:tc>
      </w:tr>
    </w:tbl>
    <w:p>
      <w:pPr>
        <w:pStyle w:val="Heading1"/>
      </w:pPr>
      <w:r>
        <w:rPr>
          <w:color w:val="0D9488"/>
        </w:rPr>
        <w:t>SHOULD HAVE — important, included but not strictly vital</w:t>
      </w:r>
    </w:p>
    <w:tbl>
      <w:tblPr>
        <w:tblStyle w:val="LightGrid-Accent1"/>
        <w:tblW w:type="auto" w:w="0"/>
        <w:tblLook w:firstColumn="1" w:firstRow="1" w:lastColumn="0" w:lastRow="0" w:noHBand="0" w:noVBand="1" w:val="04A0"/>
      </w:tblPr>
      <w:tblGrid>
        <w:gridCol w:w="3079"/>
        <w:gridCol w:w="3079"/>
        <w:gridCol w:w="3079"/>
        <w:gridCol w:w="3079"/>
        <w:gridCol w:w="3079"/>
      </w:tblGrid>
      <w:tr>
        <w:tc>
          <w:tcPr>
            <w:tcW w:type="dxa" w:w="3079"/>
          </w:tcPr>
          <w:p>
            <w:r>
              <w:rPr>
                <w:b/>
                <w:sz w:val="16"/>
              </w:rPr>
              <w:t>ID</w:t>
            </w:r>
          </w:p>
        </w:tc>
        <w:tc>
          <w:tcPr>
            <w:tcW w:type="dxa" w:w="3079"/>
          </w:tcPr>
          <w:p>
            <w:r>
              <w:rPr>
                <w:b/>
                <w:sz w:val="16"/>
              </w:rPr>
              <w:t>Requirement</w:t>
            </w:r>
          </w:p>
        </w:tc>
        <w:tc>
          <w:tcPr>
            <w:tcW w:type="dxa" w:w="3079"/>
          </w:tcPr>
          <w:p>
            <w:r>
              <w:rPr>
                <w:b/>
                <w:sz w:val="16"/>
              </w:rPr>
              <w:t>Gap</w:t>
            </w:r>
          </w:p>
        </w:tc>
        <w:tc>
          <w:tcPr>
            <w:tcW w:type="dxa" w:w="3079"/>
          </w:tcPr>
          <w:p>
            <w:r>
              <w:rPr>
                <w:b/>
                <w:sz w:val="16"/>
              </w:rPr>
              <w:t>Status</w:t>
            </w:r>
          </w:p>
        </w:tc>
        <w:tc>
          <w:tcPr>
            <w:tcW w:type="dxa" w:w="3079"/>
          </w:tcPr>
          <w:p>
            <w:r>
              <w:rPr>
                <w:b/>
                <w:sz w:val="16"/>
              </w:rPr>
              <w:t>Where satisfied / notes</w:t>
            </w:r>
          </w:p>
        </w:tc>
      </w:tr>
      <w:tr>
        <w:tc>
          <w:tcPr>
            <w:tcW w:type="dxa" w:w="3079"/>
          </w:tcPr>
          <w:p>
            <w:r>
              <w:rPr>
                <w:b/>
                <w:sz w:val="16"/>
              </w:rPr>
              <w:t>S1</w:t>
            </w:r>
          </w:p>
        </w:tc>
        <w:tc>
          <w:tcPr>
            <w:tcW w:type="dxa" w:w="3079"/>
          </w:tcPr>
          <w:p>
            <w:r>
              <w:rPr>
                <w:sz w:val="16"/>
              </w:rPr>
              <w:t>The companion persona may use the live internet for current information.</w:t>
            </w:r>
          </w:p>
        </w:tc>
        <w:tc>
          <w:tcPr>
            <w:tcW w:type="dxa" w:w="3079"/>
          </w:tcPr>
          <w:p>
            <w:r>
              <w:rPr>
                <w:b/>
                <w:color w:val="7F1D1D"/>
                <w:sz w:val="16"/>
              </w:rPr>
              <w:t>G9</w:t>
            </w:r>
          </w:p>
        </w:tc>
        <w:tc>
          <w:tcPr>
            <w:tcW w:type="dxa" w:w="3079"/>
          </w:tcPr>
          <w:p>
            <w:r>
              <w:rPr>
                <w:sz w:val="16"/>
              </w:rPr>
              <w:t>✓</w:t>
            </w:r>
          </w:p>
        </w:tc>
        <w:tc>
          <w:tcPr>
            <w:tcW w:type="dxa" w:w="3079"/>
          </w:tcPr>
          <w:p>
            <w:r>
              <w:rPr>
                <w:sz w:val="16"/>
              </w:rPr>
              <w:t>web_search tool bound to companion node (ReAct loop).</w:t>
            </w:r>
          </w:p>
        </w:tc>
      </w:tr>
      <w:tr>
        <w:tc>
          <w:tcPr>
            <w:tcW w:type="dxa" w:w="3079"/>
          </w:tcPr>
          <w:p>
            <w:r>
              <w:rPr>
                <w:b/>
                <w:sz w:val="16"/>
              </w:rPr>
              <w:t>S2</w:t>
            </w:r>
          </w:p>
        </w:tc>
        <w:tc>
          <w:tcPr>
            <w:tcW w:type="dxa" w:w="3079"/>
          </w:tcPr>
          <w:p>
            <w:r>
              <w:rPr>
                <w:sz w:val="16"/>
              </w:rPr>
              <w:t>Clone a voice from an uploaded audio sample.</w:t>
            </w:r>
          </w:p>
        </w:tc>
        <w:tc>
          <w:tcPr>
            <w:tcW w:type="dxa" w:w="3079"/>
          </w:tcPr>
          <w:p>
            <w:r>
              <w:rPr>
                <w:b/>
                <w:color w:val="7F1D1D"/>
                <w:sz w:val="16"/>
              </w:rPr>
              <w:t>G2</w:t>
            </w:r>
          </w:p>
        </w:tc>
        <w:tc>
          <w:tcPr>
            <w:tcW w:type="dxa" w:w="3079"/>
          </w:tcPr>
          <w:p>
            <w:r>
              <w:rPr>
                <w:sz w:val="16"/>
              </w:rPr>
              <w:t>✓</w:t>
            </w:r>
          </w:p>
        </w:tc>
        <w:tc>
          <w:tcPr>
            <w:tcW w:type="dxa" w:w="3079"/>
          </w:tcPr>
          <w:p>
            <w:r>
              <w:rPr>
                <w:sz w:val="16"/>
              </w:rPr>
              <w:t>POST /api/clone-voice (ElevenLabs).</w:t>
            </w:r>
          </w:p>
        </w:tc>
      </w:tr>
      <w:tr>
        <w:tc>
          <w:tcPr>
            <w:tcW w:type="dxa" w:w="3079"/>
          </w:tcPr>
          <w:p>
            <w:r>
              <w:rPr>
                <w:b/>
                <w:sz w:val="16"/>
              </w:rPr>
              <w:t>S3</w:t>
            </w:r>
          </w:p>
        </w:tc>
        <w:tc>
          <w:tcPr>
            <w:tcW w:type="dxa" w:w="3079"/>
          </w:tcPr>
          <w:p>
            <w:r>
              <w:rPr>
                <w:sz w:val="16"/>
              </w:rPr>
              <w:t>Assign a cloned or ready-made voice to a persona.</w:t>
            </w:r>
          </w:p>
        </w:tc>
        <w:tc>
          <w:tcPr>
            <w:tcW w:type="dxa" w:w="3079"/>
          </w:tcPr>
          <w:p>
            <w:r>
              <w:rPr>
                <w:b/>
                <w:color w:val="7F1D1D"/>
                <w:sz w:val="16"/>
              </w:rPr>
              <w:t>G2</w:t>
            </w:r>
          </w:p>
        </w:tc>
        <w:tc>
          <w:tcPr>
            <w:tcW w:type="dxa" w:w="3079"/>
          </w:tcPr>
          <w:p>
            <w:r>
              <w:rPr>
                <w:sz w:val="16"/>
              </w:rPr>
              <w:t>✓</w:t>
            </w:r>
          </w:p>
        </w:tc>
        <w:tc>
          <w:tcPr>
            <w:tcW w:type="dxa" w:w="3079"/>
          </w:tcPr>
          <w:p>
            <w:r>
              <w:rPr>
                <w:sz w:val="16"/>
              </w:rPr>
              <w:t>clone-voice (persona_id), select-voice, PATCH persona.</w:t>
            </w:r>
          </w:p>
        </w:tc>
      </w:tr>
      <w:tr>
        <w:tc>
          <w:tcPr>
            <w:tcW w:type="dxa" w:w="3079"/>
          </w:tcPr>
          <w:p>
            <w:r>
              <w:rPr>
                <w:b/>
                <w:sz w:val="16"/>
              </w:rPr>
              <w:t>S4</w:t>
            </w:r>
          </w:p>
        </w:tc>
        <w:tc>
          <w:tcPr>
            <w:tcW w:type="dxa" w:w="3079"/>
          </w:tcPr>
          <w:p>
            <w:r>
              <w:rPr>
                <w:sz w:val="16"/>
              </w:rPr>
              <w:t>Manage personas: list, view, update, delete.</w:t>
            </w:r>
          </w:p>
        </w:tc>
        <w:tc>
          <w:tcPr>
            <w:tcW w:type="dxa" w:w="3079"/>
          </w:tcPr>
          <w:p>
            <w:r>
              <w:rPr>
                <w:b/>
                <w:color w:val="7F1D1D"/>
                <w:sz w:val="16"/>
              </w:rPr>
              <w:t>Enabling</w:t>
            </w:r>
          </w:p>
        </w:tc>
        <w:tc>
          <w:tcPr>
            <w:tcW w:type="dxa" w:w="3079"/>
          </w:tcPr>
          <w:p>
            <w:r>
              <w:rPr>
                <w:sz w:val="16"/>
              </w:rPr>
              <w:t>✓</w:t>
            </w:r>
          </w:p>
        </w:tc>
        <w:tc>
          <w:tcPr>
            <w:tcW w:type="dxa" w:w="3079"/>
          </w:tcPr>
          <w:p>
            <w:r>
              <w:rPr>
                <w:sz w:val="16"/>
              </w:rPr>
              <w:t>GET/PATCH/DELETE /api/personas[/{id}].</w:t>
            </w:r>
          </w:p>
        </w:tc>
      </w:tr>
      <w:tr>
        <w:tc>
          <w:tcPr>
            <w:tcW w:type="dxa" w:w="3079"/>
          </w:tcPr>
          <w:p>
            <w:r>
              <w:rPr>
                <w:b/>
                <w:sz w:val="16"/>
              </w:rPr>
              <w:t>S5</w:t>
            </w:r>
          </w:p>
        </w:tc>
        <w:tc>
          <w:tcPr>
            <w:tcW w:type="dxa" w:w="3079"/>
          </w:tcPr>
          <w:p>
            <w:r>
              <w:rPr>
                <w:sz w:val="16"/>
              </w:rPr>
              <w:t>Keep perceived latency low so conversation feels natural.</w:t>
            </w:r>
          </w:p>
        </w:tc>
        <w:tc>
          <w:tcPr>
            <w:tcW w:type="dxa" w:w="3079"/>
          </w:tcPr>
          <w:p>
            <w:r>
              <w:rPr>
                <w:b/>
                <w:color w:val="7F1D1D"/>
                <w:sz w:val="16"/>
              </w:rPr>
              <w:t>G1</w:t>
            </w:r>
          </w:p>
        </w:tc>
        <w:tc>
          <w:tcPr>
            <w:tcW w:type="dxa" w:w="3079"/>
          </w:tcPr>
          <w:p>
            <w:r>
              <w:rPr>
                <w:sz w:val="16"/>
              </w:rPr>
              <w:t>✓</w:t>
            </w:r>
          </w:p>
        </w:tc>
        <w:tc>
          <w:tcPr>
            <w:tcW w:type="dxa" w:w="3079"/>
          </w:tcPr>
          <w:p>
            <w:r>
              <w:rPr>
                <w:sz w:val="16"/>
              </w:rPr>
              <w:t>Memory summary runs as a FastAPI background task.</w:t>
            </w:r>
          </w:p>
        </w:tc>
      </w:tr>
      <w:tr>
        <w:tc>
          <w:tcPr>
            <w:tcW w:type="dxa" w:w="3079"/>
          </w:tcPr>
          <w:p>
            <w:r>
              <w:rPr>
                <w:b/>
                <w:sz w:val="16"/>
              </w:rPr>
              <w:t>S6</w:t>
            </w:r>
          </w:p>
        </w:tc>
        <w:tc>
          <w:tcPr>
            <w:tcW w:type="dxa" w:w="3079"/>
          </w:tcPr>
          <w:p>
            <w:r>
              <w:rPr>
                <w:sz w:val="16"/>
              </w:rPr>
              <w:t>Degrade gracefully if a voice provider key is absent (no crash).</w:t>
            </w:r>
          </w:p>
        </w:tc>
        <w:tc>
          <w:tcPr>
            <w:tcW w:type="dxa" w:w="3079"/>
          </w:tcPr>
          <w:p>
            <w:r>
              <w:rPr>
                <w:b/>
                <w:color w:val="7F1D1D"/>
                <w:sz w:val="16"/>
              </w:rPr>
              <w:t>Enabling</w:t>
            </w:r>
          </w:p>
        </w:tc>
        <w:tc>
          <w:tcPr>
            <w:tcW w:type="dxa" w:w="3079"/>
          </w:tcPr>
          <w:p>
            <w:r>
              <w:rPr>
                <w:sz w:val="16"/>
              </w:rPr>
              <w:t>✓</w:t>
            </w:r>
          </w:p>
        </w:tc>
        <w:tc>
          <w:tcPr>
            <w:tcW w:type="dxa" w:w="3079"/>
          </w:tcPr>
          <w:p>
            <w:r>
              <w:rPr>
                <w:sz w:val="16"/>
              </w:rPr>
              <w:t>Lazy voice service; returns 503 instead of failing at startup.</w:t>
            </w:r>
          </w:p>
        </w:tc>
      </w:tr>
      <w:tr>
        <w:tc>
          <w:tcPr>
            <w:tcW w:type="dxa" w:w="3079"/>
          </w:tcPr>
          <w:p>
            <w:r>
              <w:rPr>
                <w:b/>
                <w:sz w:val="16"/>
              </w:rPr>
              <w:t>S7</w:t>
            </w:r>
          </w:p>
        </w:tc>
        <w:tc>
          <w:tcPr>
            <w:tcW w:type="dxa" w:w="3079"/>
          </w:tcPr>
          <w:p>
            <w:r>
              <w:rPr>
                <w:sz w:val="16"/>
              </w:rPr>
              <w:t>Respond in the chosen language (per persona), colloquially.</w:t>
            </w:r>
          </w:p>
        </w:tc>
        <w:tc>
          <w:tcPr>
            <w:tcW w:type="dxa" w:w="3079"/>
          </w:tcPr>
          <w:p>
            <w:r>
              <w:rPr>
                <w:b/>
                <w:color w:val="7F1D1D"/>
                <w:sz w:val="16"/>
              </w:rPr>
              <w:t>Scope</w:t>
            </w:r>
          </w:p>
        </w:tc>
        <w:tc>
          <w:tcPr>
            <w:tcW w:type="dxa" w:w="3079"/>
          </w:tcPr>
          <w:p>
            <w:r>
              <w:rPr>
                <w:sz w:val="16"/>
              </w:rPr>
              <w:t>✓</w:t>
            </w:r>
          </w:p>
        </w:tc>
        <w:tc>
          <w:tcPr>
            <w:tcW w:type="dxa" w:w="3079"/>
          </w:tcPr>
          <w:p>
            <w:r>
              <w:rPr>
                <w:sz w:val="16"/>
              </w:rPr>
              <w:t>Each persona has its own language; the prompt drives natural, colloquial, slang-aware replies and TTS speaks them. Native accent depends on the voice asset (upload/clone a native voice - the default library is English).</w:t>
            </w:r>
          </w:p>
        </w:tc>
      </w:tr>
      <w:tr>
        <w:tc>
          <w:tcPr>
            <w:tcW w:type="dxa" w:w="3079"/>
          </w:tcPr>
          <w:p>
            <w:r>
              <w:rPr>
                <w:b/>
                <w:sz w:val="16"/>
              </w:rPr>
              <w:t>S8</w:t>
            </w:r>
          </w:p>
        </w:tc>
        <w:tc>
          <w:tcPr>
            <w:tcW w:type="dxa" w:w="3079"/>
          </w:tcPr>
          <w:p>
            <w:r>
              <w:rPr>
                <w:sz w:val="16"/>
              </w:rPr>
              <w:t>Produce speech-appropriate text (no emojis or stage directions).</w:t>
            </w:r>
          </w:p>
        </w:tc>
        <w:tc>
          <w:tcPr>
            <w:tcW w:type="dxa" w:w="3079"/>
          </w:tcPr>
          <w:p>
            <w:r>
              <w:rPr>
                <w:b/>
                <w:color w:val="7F1D1D"/>
                <w:sz w:val="16"/>
              </w:rPr>
              <w:t>G2</w:t>
            </w:r>
          </w:p>
        </w:tc>
        <w:tc>
          <w:tcPr>
            <w:tcW w:type="dxa" w:w="3079"/>
          </w:tcPr>
          <w:p>
            <w:r>
              <w:rPr>
                <w:sz w:val="16"/>
              </w:rPr>
              <w:t>✓</w:t>
            </w:r>
          </w:p>
        </w:tc>
        <w:tc>
          <w:tcPr>
            <w:tcW w:type="dxa" w:w="3079"/>
          </w:tcPr>
          <w:p>
            <w:r>
              <w:rPr>
                <w:sz w:val="16"/>
              </w:rPr>
              <w:t>TTS-tuned system prompts (agents/prompts.py).</w:t>
            </w:r>
          </w:p>
        </w:tc>
      </w:tr>
      <w:tr>
        <w:tc>
          <w:tcPr>
            <w:tcW w:type="dxa" w:w="3079"/>
          </w:tcPr>
          <w:p>
            <w:r>
              <w:rPr>
                <w:b/>
                <w:sz w:val="16"/>
              </w:rPr>
              <w:t>S9</w:t>
            </w:r>
          </w:p>
        </w:tc>
        <w:tc>
          <w:tcPr>
            <w:tcW w:type="dxa" w:w="3079"/>
          </w:tcPr>
          <w:p>
            <w:r>
              <w:rPr>
                <w:sz w:val="16"/>
              </w:rPr>
              <w:t>Disclose to the user that they are speaking with an AI (transparency).</w:t>
            </w:r>
          </w:p>
        </w:tc>
        <w:tc>
          <w:tcPr>
            <w:tcW w:type="dxa" w:w="3079"/>
          </w:tcPr>
          <w:p>
            <w:r>
              <w:rPr>
                <w:b/>
                <w:color w:val="7F1D1D"/>
                <w:sz w:val="16"/>
              </w:rPr>
              <w:t>G4</w:t>
            </w:r>
          </w:p>
        </w:tc>
        <w:tc>
          <w:tcPr>
            <w:tcW w:type="dxa" w:w="3079"/>
          </w:tcPr>
          <w:p>
            <w:r>
              <w:rPr>
                <w:sz w:val="16"/>
              </w:rPr>
              <w:t>✓</w:t>
            </w:r>
          </w:p>
        </w:tc>
        <w:tc>
          <w:tcPr>
            <w:tcW w:type="dxa" w:w="3079"/>
          </w:tcPr>
          <w:p>
            <w:r>
              <w:rPr>
                <w:sz w:val="16"/>
              </w:rPr>
              <w:t>Persona stays in character but honestly confirms it is an AI if directly asked (verified live); public notice via GET /api/disclosure and in profile/persona responses.</w:t>
            </w:r>
          </w:p>
        </w:tc>
      </w:tr>
      <w:tr>
        <w:tc>
          <w:tcPr>
            <w:tcW w:type="dxa" w:w="3079"/>
          </w:tcPr>
          <w:p>
            <w:r>
              <w:rPr>
                <w:b/>
                <w:sz w:val="16"/>
              </w:rPr>
              <w:t>S10</w:t>
            </w:r>
          </w:p>
        </w:tc>
        <w:tc>
          <w:tcPr>
            <w:tcW w:type="dxa" w:w="3079"/>
          </w:tcPr>
          <w:p>
            <w:r>
              <w:rPr>
                <w:sz w:val="16"/>
              </w:rPr>
              <w:t>Support healthy grieving and closure; avoid engagement-maximising or dependency-forming design.</w:t>
            </w:r>
          </w:p>
        </w:tc>
        <w:tc>
          <w:tcPr>
            <w:tcW w:type="dxa" w:w="3079"/>
          </w:tcPr>
          <w:p>
            <w:r>
              <w:rPr>
                <w:b/>
                <w:color w:val="7F1D1D"/>
                <w:sz w:val="16"/>
              </w:rPr>
              <w:t>G5</w:t>
            </w:r>
          </w:p>
        </w:tc>
        <w:tc>
          <w:tcPr>
            <w:tcW w:type="dxa" w:w="3079"/>
          </w:tcPr>
          <w:p>
            <w:r>
              <w:rPr>
                <w:sz w:val="16"/>
              </w:rPr>
              <w:t>◑</w:t>
            </w:r>
          </w:p>
        </w:tc>
        <w:tc>
          <w:tcPr>
            <w:tcW w:type="dxa" w:w="3079"/>
          </w:tcPr>
          <w:p>
            <w:r>
              <w:rPr>
                <w:sz w:val="16"/>
              </w:rPr>
              <w:t>By design: prompts orient toward comfort and closure; no gamification, streaks or engagement mechanics. Effectiveness to be assessed in the evaluation (M15).</w:t>
            </w:r>
          </w:p>
        </w:tc>
      </w:tr>
    </w:tbl>
    <w:p>
      <w:pPr>
        <w:pStyle w:val="Heading1"/>
      </w:pPr>
      <w:r>
        <w:rPr>
          <w:color w:val="9A6B00"/>
        </w:rPr>
        <w:t>COULD HAVE — desirable; omitted for now, candidates for future work</w:t>
      </w:r>
    </w:p>
    <w:tbl>
      <w:tblPr>
        <w:tblStyle w:val="LightGrid-Accent1"/>
        <w:tblW w:type="auto" w:w="0"/>
        <w:tblLook w:firstColumn="1" w:firstRow="1" w:lastColumn="0" w:lastRow="0" w:noHBand="0" w:noVBand="1" w:val="04A0"/>
      </w:tblPr>
      <w:tblGrid>
        <w:gridCol w:w="3079"/>
        <w:gridCol w:w="3079"/>
        <w:gridCol w:w="3079"/>
        <w:gridCol w:w="3079"/>
        <w:gridCol w:w="3079"/>
      </w:tblGrid>
      <w:tr>
        <w:tc>
          <w:tcPr>
            <w:tcW w:type="dxa" w:w="3079"/>
          </w:tcPr>
          <w:p>
            <w:r>
              <w:rPr>
                <w:b/>
                <w:sz w:val="16"/>
              </w:rPr>
              <w:t>ID</w:t>
            </w:r>
          </w:p>
        </w:tc>
        <w:tc>
          <w:tcPr>
            <w:tcW w:type="dxa" w:w="3079"/>
          </w:tcPr>
          <w:p>
            <w:r>
              <w:rPr>
                <w:b/>
                <w:sz w:val="16"/>
              </w:rPr>
              <w:t>Requirement</w:t>
            </w:r>
          </w:p>
        </w:tc>
        <w:tc>
          <w:tcPr>
            <w:tcW w:type="dxa" w:w="3079"/>
          </w:tcPr>
          <w:p>
            <w:r>
              <w:rPr>
                <w:b/>
                <w:sz w:val="16"/>
              </w:rPr>
              <w:t>Gap</w:t>
            </w:r>
          </w:p>
        </w:tc>
        <w:tc>
          <w:tcPr>
            <w:tcW w:type="dxa" w:w="3079"/>
          </w:tcPr>
          <w:p>
            <w:r>
              <w:rPr>
                <w:b/>
                <w:sz w:val="16"/>
              </w:rPr>
              <w:t>Status</w:t>
            </w:r>
          </w:p>
        </w:tc>
        <w:tc>
          <w:tcPr>
            <w:tcW w:type="dxa" w:w="3079"/>
          </w:tcPr>
          <w:p>
            <w:r>
              <w:rPr>
                <w:b/>
                <w:sz w:val="16"/>
              </w:rPr>
              <w:t>Notes</w:t>
            </w:r>
          </w:p>
        </w:tc>
      </w:tr>
      <w:tr>
        <w:tc>
          <w:tcPr>
            <w:tcW w:type="dxa" w:w="3079"/>
          </w:tcPr>
          <w:p>
            <w:r>
              <w:rPr>
                <w:b/>
                <w:sz w:val="16"/>
              </w:rPr>
              <w:t>C1</w:t>
            </w:r>
          </w:p>
        </w:tc>
        <w:tc>
          <w:tcPr>
            <w:tcW w:type="dxa" w:w="3079"/>
          </w:tcPr>
          <w:p>
            <w:r>
              <w:rPr>
                <w:sz w:val="16"/>
              </w:rPr>
              <w:t>True retrieval-augmented generation (RAG) over uploaded memories/documents via a vector store.</w:t>
            </w:r>
          </w:p>
        </w:tc>
        <w:tc>
          <w:tcPr>
            <w:tcW w:type="dxa" w:w="3079"/>
          </w:tcPr>
          <w:p>
            <w:r>
              <w:rPr>
                <w:b/>
                <w:color w:val="7F1D1D"/>
                <w:sz w:val="16"/>
              </w:rPr>
              <w:t>G3</w:t>
            </w:r>
          </w:p>
        </w:tc>
        <w:tc>
          <w:tcPr>
            <w:tcW w:type="dxa" w:w="3079"/>
          </w:tcPr>
          <w:p>
            <w:r>
              <w:rPr>
                <w:sz w:val="16"/>
              </w:rPr>
              <w:t>✗</w:t>
            </w:r>
          </w:p>
        </w:tc>
        <w:tc>
          <w:tcPr>
            <w:tcW w:type="dxa" w:w="3079"/>
          </w:tcPr>
          <w:p>
            <w:r>
              <w:rPr>
                <w:sz w:val="16"/>
              </w:rPr>
              <w:t>Omitted. Would deepen the grounding in M13; current grounding is prompt-context only. Clear future work.</w:t>
            </w:r>
          </w:p>
        </w:tc>
      </w:tr>
      <w:tr>
        <w:tc>
          <w:tcPr>
            <w:tcW w:type="dxa" w:w="3079"/>
          </w:tcPr>
          <w:p>
            <w:r>
              <w:rPr>
                <w:b/>
                <w:sz w:val="16"/>
              </w:rPr>
              <w:t>C2</w:t>
            </w:r>
          </w:p>
        </w:tc>
        <w:tc>
          <w:tcPr>
            <w:tcW w:type="dxa" w:w="3079"/>
          </w:tcPr>
          <w:p>
            <w:r>
              <w:rPr>
                <w:sz w:val="16"/>
              </w:rPr>
              <w:t>Real-time streaming / full-duplex audio (sub-second response).</w:t>
            </w:r>
          </w:p>
        </w:tc>
        <w:tc>
          <w:tcPr>
            <w:tcW w:type="dxa" w:w="3079"/>
          </w:tcPr>
          <w:p>
            <w:r>
              <w:rPr>
                <w:b/>
                <w:color w:val="7F1D1D"/>
                <w:sz w:val="16"/>
              </w:rPr>
              <w:t>G1, G2</w:t>
            </w:r>
          </w:p>
        </w:tc>
        <w:tc>
          <w:tcPr>
            <w:tcW w:type="dxa" w:w="3079"/>
          </w:tcPr>
          <w:p>
            <w:r>
              <w:rPr>
                <w:sz w:val="16"/>
              </w:rPr>
              <w:t>✗</w:t>
            </w:r>
          </w:p>
        </w:tc>
        <w:tc>
          <w:tcPr>
            <w:tcW w:type="dxa" w:w="3079"/>
          </w:tcPr>
          <w:p>
            <w:r>
              <w:rPr>
                <w:sz w:val="16"/>
              </w:rPr>
              <w:t>Omitted. Current design is request/response (turn-based), not streaming.</w:t>
            </w:r>
          </w:p>
        </w:tc>
      </w:tr>
      <w:tr>
        <w:tc>
          <w:tcPr>
            <w:tcW w:type="dxa" w:w="3079"/>
          </w:tcPr>
          <w:p>
            <w:r>
              <w:rPr>
                <w:b/>
                <w:sz w:val="16"/>
              </w:rPr>
              <w:t>C3</w:t>
            </w:r>
          </w:p>
        </w:tc>
        <w:tc>
          <w:tcPr>
            <w:tcW w:type="dxa" w:w="3079"/>
          </w:tcPr>
          <w:p>
            <w:r>
              <w:rPr>
                <w:sz w:val="16"/>
              </w:rPr>
              <w:t>Meter voice usage (minutes) to support freemium limits.</w:t>
            </w:r>
          </w:p>
        </w:tc>
        <w:tc>
          <w:tcPr>
            <w:tcW w:type="dxa" w:w="3079"/>
          </w:tcPr>
          <w:p>
            <w:r>
              <w:rPr>
                <w:b/>
                <w:color w:val="7F1D1D"/>
                <w:sz w:val="16"/>
              </w:rPr>
              <w:t>Scope</w:t>
            </w:r>
          </w:p>
        </w:tc>
        <w:tc>
          <w:tcPr>
            <w:tcW w:type="dxa" w:w="3079"/>
          </w:tcPr>
          <w:p>
            <w:r>
              <w:rPr>
                <w:sz w:val="16"/>
              </w:rPr>
              <w:t>✗</w:t>
            </w:r>
          </w:p>
        </w:tc>
        <w:tc>
          <w:tcPr>
            <w:tcW w:type="dxa" w:w="3079"/>
          </w:tcPr>
          <w:p>
            <w:r>
              <w:rPr>
                <w:sz w:val="16"/>
              </w:rPr>
              <w:t>Omitted. Commercial concern; not required for the research prototype.</w:t>
            </w:r>
          </w:p>
        </w:tc>
      </w:tr>
      <w:tr>
        <w:tc>
          <w:tcPr>
            <w:tcW w:type="dxa" w:w="3079"/>
          </w:tcPr>
          <w:p>
            <w:r>
              <w:rPr>
                <w:b/>
                <w:sz w:val="16"/>
              </w:rPr>
              <w:t>C4</w:t>
            </w:r>
          </w:p>
        </w:tc>
        <w:tc>
          <w:tcPr>
            <w:tcW w:type="dxa" w:w="3079"/>
          </w:tcPr>
          <w:p>
            <w:r>
              <w:rPr>
                <w:sz w:val="16"/>
              </w:rPr>
              <w:t>Production hardening: rate limiting and restricted CORS.</w:t>
            </w:r>
          </w:p>
        </w:tc>
        <w:tc>
          <w:tcPr>
            <w:tcW w:type="dxa" w:w="3079"/>
          </w:tcPr>
          <w:p>
            <w:r>
              <w:rPr>
                <w:b/>
                <w:color w:val="7F1D1D"/>
                <w:sz w:val="16"/>
              </w:rPr>
              <w:t>Enabling</w:t>
            </w:r>
          </w:p>
        </w:tc>
        <w:tc>
          <w:tcPr>
            <w:tcW w:type="dxa" w:w="3079"/>
          </w:tcPr>
          <w:p>
            <w:r>
              <w:rPr>
                <w:sz w:val="16"/>
              </w:rPr>
              <w:t>✗</w:t>
            </w:r>
          </w:p>
        </w:tc>
        <w:tc>
          <w:tcPr>
            <w:tcW w:type="dxa" w:w="3079"/>
          </w:tcPr>
          <w:p>
            <w:r>
              <w:rPr>
                <w:sz w:val="16"/>
              </w:rPr>
              <w:t>Omitted. CORS is currently open ('*') for development.</w:t>
            </w:r>
          </w:p>
        </w:tc>
      </w:tr>
      <w:tr>
        <w:tc>
          <w:tcPr>
            <w:tcW w:type="dxa" w:w="3079"/>
          </w:tcPr>
          <w:p>
            <w:r>
              <w:rPr>
                <w:b/>
                <w:sz w:val="16"/>
              </w:rPr>
              <w:t>C5</w:t>
            </w:r>
          </w:p>
        </w:tc>
        <w:tc>
          <w:tcPr>
            <w:tcW w:type="dxa" w:w="3079"/>
          </w:tcPr>
          <w:p>
            <w:r>
              <w:rPr>
                <w:sz w:val="16"/>
              </w:rPr>
              <w:t>Store full conversation transcripts (not only summaries).</w:t>
            </w:r>
          </w:p>
        </w:tc>
        <w:tc>
          <w:tcPr>
            <w:tcW w:type="dxa" w:w="3079"/>
          </w:tcPr>
          <w:p>
            <w:r>
              <w:rPr>
                <w:b/>
                <w:color w:val="7F1D1D"/>
                <w:sz w:val="16"/>
              </w:rPr>
              <w:t>G6</w:t>
            </w:r>
          </w:p>
        </w:tc>
        <w:tc>
          <w:tcPr>
            <w:tcW w:type="dxa" w:w="3079"/>
          </w:tcPr>
          <w:p>
            <w:r>
              <w:rPr>
                <w:sz w:val="16"/>
              </w:rPr>
              <w:t>✗</w:t>
            </w:r>
          </w:p>
        </w:tc>
        <w:tc>
          <w:tcPr>
            <w:tcW w:type="dxa" w:w="3079"/>
          </w:tcPr>
          <w:p>
            <w:r>
              <w:rPr>
                <w:sz w:val="16"/>
              </w:rPr>
              <w:t>Deliberately omitted for privacy; memory is summary-based by design.</w:t>
            </w:r>
          </w:p>
        </w:tc>
      </w:tr>
    </w:tbl>
    <w:p>
      <w:pPr>
        <w:pStyle w:val="Heading1"/>
      </w:pPr>
      <w:r>
        <w:rPr>
          <w:color w:val="6B7280"/>
        </w:rPr>
        <w:t>WON'T HAVE (this time) — explicitly out of scope for this dissertation</w:t>
      </w:r>
    </w:p>
    <w:tbl>
      <w:tblPr>
        <w:tblStyle w:val="LightGrid-Accent1"/>
        <w:tblW w:type="auto" w:w="0"/>
        <w:tblLook w:firstColumn="1" w:firstRow="1" w:lastColumn="0" w:lastRow="0" w:noHBand="0" w:noVBand="1" w:val="04A0"/>
      </w:tblPr>
      <w:tblGrid>
        <w:gridCol w:w="3079"/>
        <w:gridCol w:w="3079"/>
        <w:gridCol w:w="3079"/>
        <w:gridCol w:w="3079"/>
        <w:gridCol w:w="3079"/>
      </w:tblGrid>
      <w:tr>
        <w:tc>
          <w:tcPr>
            <w:tcW w:type="dxa" w:w="3079"/>
          </w:tcPr>
          <w:p>
            <w:r>
              <w:rPr>
                <w:b/>
                <w:sz w:val="16"/>
              </w:rPr>
              <w:t>ID</w:t>
            </w:r>
          </w:p>
        </w:tc>
        <w:tc>
          <w:tcPr>
            <w:tcW w:type="dxa" w:w="3079"/>
          </w:tcPr>
          <w:p>
            <w:r>
              <w:rPr>
                <w:b/>
                <w:sz w:val="16"/>
              </w:rPr>
              <w:t>Requirement</w:t>
            </w:r>
          </w:p>
        </w:tc>
        <w:tc>
          <w:tcPr>
            <w:tcW w:type="dxa" w:w="3079"/>
          </w:tcPr>
          <w:p>
            <w:r>
              <w:rPr>
                <w:b/>
                <w:sz w:val="16"/>
              </w:rPr>
              <w:t>Gap</w:t>
            </w:r>
          </w:p>
        </w:tc>
        <w:tc>
          <w:tcPr>
            <w:tcW w:type="dxa" w:w="3079"/>
          </w:tcPr>
          <w:p>
            <w:r>
              <w:rPr>
                <w:b/>
                <w:sz w:val="16"/>
              </w:rPr>
              <w:t>Status</w:t>
            </w:r>
          </w:p>
        </w:tc>
        <w:tc>
          <w:tcPr>
            <w:tcW w:type="dxa" w:w="3079"/>
          </w:tcPr>
          <w:p>
            <w:r>
              <w:rPr>
                <w:b/>
                <w:sz w:val="16"/>
              </w:rPr>
              <w:t>Notes</w:t>
            </w:r>
          </w:p>
        </w:tc>
      </w:tr>
      <w:tr>
        <w:tc>
          <w:tcPr>
            <w:tcW w:type="dxa" w:w="3079"/>
          </w:tcPr>
          <w:p>
            <w:r>
              <w:rPr>
                <w:b/>
                <w:sz w:val="16"/>
              </w:rPr>
              <w:t>W1</w:t>
            </w:r>
          </w:p>
        </w:tc>
        <w:tc>
          <w:tcPr>
            <w:tcW w:type="dxa" w:w="3079"/>
          </w:tcPr>
          <w:p>
            <w:r>
              <w:rPr>
                <w:sz w:val="16"/>
              </w:rPr>
              <w:t>Real-time video / lip-synced avatars of the persona.</w:t>
            </w:r>
          </w:p>
        </w:tc>
        <w:tc>
          <w:tcPr>
            <w:tcW w:type="dxa" w:w="3079"/>
          </w:tcPr>
          <w:p>
            <w:r>
              <w:rPr>
                <w:b/>
                <w:color w:val="7F1D1D"/>
                <w:sz w:val="16"/>
              </w:rPr>
              <w:t>Scope</w:t>
            </w:r>
          </w:p>
        </w:tc>
        <w:tc>
          <w:tcPr>
            <w:tcW w:type="dxa" w:w="3079"/>
          </w:tcPr>
          <w:p>
            <w:r>
              <w:rPr>
                <w:sz w:val="16"/>
              </w:rPr>
              <w:t>—</w:t>
            </w:r>
          </w:p>
        </w:tc>
        <w:tc>
          <w:tcPr>
            <w:tcW w:type="dxa" w:w="3079"/>
          </w:tcPr>
          <w:p>
            <w:r>
              <w:rPr>
                <w:sz w:val="16"/>
              </w:rPr>
              <w:t>Future vision (roadmap Phase 3); out of scope.</w:t>
            </w:r>
          </w:p>
        </w:tc>
      </w:tr>
      <w:tr>
        <w:tc>
          <w:tcPr>
            <w:tcW w:type="dxa" w:w="3079"/>
          </w:tcPr>
          <w:p>
            <w:r>
              <w:rPr>
                <w:b/>
                <w:sz w:val="16"/>
              </w:rPr>
              <w:t>W2</w:t>
            </w:r>
          </w:p>
        </w:tc>
        <w:tc>
          <w:tcPr>
            <w:tcW w:type="dxa" w:w="3079"/>
          </w:tcPr>
          <w:p>
            <w:r>
              <w:rPr>
                <w:sz w:val="16"/>
              </w:rPr>
              <w:t>Dedicated multilingual ('Polyglot') models for ancestral languages.</w:t>
            </w:r>
          </w:p>
        </w:tc>
        <w:tc>
          <w:tcPr>
            <w:tcW w:type="dxa" w:w="3079"/>
          </w:tcPr>
          <w:p>
            <w:r>
              <w:rPr>
                <w:b/>
                <w:color w:val="7F1D1D"/>
                <w:sz w:val="16"/>
              </w:rPr>
              <w:t>Scope</w:t>
            </w:r>
          </w:p>
        </w:tc>
        <w:tc>
          <w:tcPr>
            <w:tcW w:type="dxa" w:w="3079"/>
          </w:tcPr>
          <w:p>
            <w:r>
              <w:rPr>
                <w:sz w:val="16"/>
              </w:rPr>
              <w:t>—</w:t>
            </w:r>
          </w:p>
        </w:tc>
        <w:tc>
          <w:tcPr>
            <w:tcW w:type="dxa" w:w="3079"/>
          </w:tcPr>
          <w:p>
            <w:r>
              <w:rPr>
                <w:sz w:val="16"/>
              </w:rPr>
              <w:t>Future expansion; beyond current timeframe.</w:t>
            </w:r>
          </w:p>
        </w:tc>
      </w:tr>
      <w:tr>
        <w:tc>
          <w:tcPr>
            <w:tcW w:type="dxa" w:w="3079"/>
          </w:tcPr>
          <w:p>
            <w:r>
              <w:rPr>
                <w:b/>
                <w:sz w:val="16"/>
              </w:rPr>
              <w:t>W3</w:t>
            </w:r>
          </w:p>
        </w:tc>
        <w:tc>
          <w:tcPr>
            <w:tcW w:type="dxa" w:w="3079"/>
          </w:tcPr>
          <w:p>
            <w:r>
              <w:rPr>
                <w:sz w:val="16"/>
              </w:rPr>
              <w:t>Payment, subscription and billing integration.</w:t>
            </w:r>
          </w:p>
        </w:tc>
        <w:tc>
          <w:tcPr>
            <w:tcW w:type="dxa" w:w="3079"/>
          </w:tcPr>
          <w:p>
            <w:r>
              <w:rPr>
                <w:b/>
                <w:color w:val="7F1D1D"/>
                <w:sz w:val="16"/>
              </w:rPr>
              <w:t>Scope</w:t>
            </w:r>
          </w:p>
        </w:tc>
        <w:tc>
          <w:tcPr>
            <w:tcW w:type="dxa" w:w="3079"/>
          </w:tcPr>
          <w:p>
            <w:r>
              <w:rPr>
                <w:sz w:val="16"/>
              </w:rPr>
              <w:t>—</w:t>
            </w:r>
          </w:p>
        </w:tc>
        <w:tc>
          <w:tcPr>
            <w:tcW w:type="dxa" w:w="3079"/>
          </w:tcPr>
          <w:p>
            <w:r>
              <w:rPr>
                <w:sz w:val="16"/>
              </w:rPr>
              <w:t>Commercial concern, not part of the research artefact.</w:t>
            </w:r>
          </w:p>
        </w:tc>
      </w:tr>
      <w:tr>
        <w:tc>
          <w:tcPr>
            <w:tcW w:type="dxa" w:w="3079"/>
          </w:tcPr>
          <w:p>
            <w:r>
              <w:rPr>
                <w:b/>
                <w:sz w:val="16"/>
              </w:rPr>
              <w:t>W4</w:t>
            </w:r>
          </w:p>
        </w:tc>
        <w:tc>
          <w:tcPr>
            <w:tcW w:type="dxa" w:w="3079"/>
          </w:tcPr>
          <w:p>
            <w:r>
              <w:rPr>
                <w:sz w:val="16"/>
              </w:rPr>
              <w:t>Public mobile app-store deployment.</w:t>
            </w:r>
          </w:p>
        </w:tc>
        <w:tc>
          <w:tcPr>
            <w:tcW w:type="dxa" w:w="3079"/>
          </w:tcPr>
          <w:p>
            <w:r>
              <w:rPr>
                <w:b/>
                <w:color w:val="7F1D1D"/>
                <w:sz w:val="16"/>
              </w:rPr>
              <w:t>Scope</w:t>
            </w:r>
          </w:p>
        </w:tc>
        <w:tc>
          <w:tcPr>
            <w:tcW w:type="dxa" w:w="3079"/>
          </w:tcPr>
          <w:p>
            <w:r>
              <w:rPr>
                <w:sz w:val="16"/>
              </w:rPr>
              <w:t>—</w:t>
            </w:r>
          </w:p>
        </w:tc>
        <w:tc>
          <w:tcPr>
            <w:tcW w:type="dxa" w:w="3079"/>
          </w:tcPr>
          <w:p>
            <w:r>
              <w:rPr>
                <w:sz w:val="16"/>
              </w:rPr>
              <w:t>Dissertation delivers the backend + evaluation, not a shipped app.</w:t>
            </w:r>
          </w:p>
        </w:tc>
      </w:tr>
      <w:tr>
        <w:tc>
          <w:tcPr>
            <w:tcW w:type="dxa" w:w="3079"/>
          </w:tcPr>
          <w:p>
            <w:r>
              <w:rPr>
                <w:b/>
                <w:sz w:val="16"/>
              </w:rPr>
              <w:t>W5</w:t>
            </w:r>
          </w:p>
        </w:tc>
        <w:tc>
          <w:tcPr>
            <w:tcW w:type="dxa" w:w="3079"/>
          </w:tcPr>
          <w:p>
            <w:r>
              <w:rPr>
                <w:sz w:val="16"/>
              </w:rPr>
              <w:t>Company incorporation, legal and GDPR consultancy.</w:t>
            </w:r>
          </w:p>
        </w:tc>
        <w:tc>
          <w:tcPr>
            <w:tcW w:type="dxa" w:w="3079"/>
          </w:tcPr>
          <w:p>
            <w:r>
              <w:rPr>
                <w:b/>
                <w:color w:val="7F1D1D"/>
                <w:sz w:val="16"/>
              </w:rPr>
              <w:t>Scope</w:t>
            </w:r>
          </w:p>
        </w:tc>
        <w:tc>
          <w:tcPr>
            <w:tcW w:type="dxa" w:w="3079"/>
          </w:tcPr>
          <w:p>
            <w:r>
              <w:rPr>
                <w:sz w:val="16"/>
              </w:rPr>
              <w:t>—</w:t>
            </w:r>
          </w:p>
        </w:tc>
        <w:tc>
          <w:tcPr>
            <w:tcW w:type="dxa" w:w="3079"/>
          </w:tcPr>
          <w:p>
            <w:r>
              <w:rPr>
                <w:sz w:val="16"/>
              </w:rPr>
              <w:t>Outside the technical scope of the dissertation.</w:t>
            </w:r>
          </w:p>
        </w:tc>
      </w:tr>
    </w:tbl>
    <w:p>
      <w:pPr>
        <w:pStyle w:val="Heading1"/>
      </w:pPr>
      <w:r>
        <w:rPr>
          <w:color w:val="166534"/>
        </w:rPr>
        <w:t>Traceability — every identified gap is addressed by at least one requirement</w:t>
      </w:r>
    </w:p>
    <w:tbl>
      <w:tblPr>
        <w:tblStyle w:val="LightGrid-Accent1"/>
        <w:tblW w:type="auto" w:w="0"/>
        <w:tblLook w:firstColumn="1" w:firstRow="1" w:lastColumn="0" w:lastRow="0" w:noHBand="0" w:noVBand="1" w:val="04A0"/>
      </w:tblPr>
      <w:tblGrid>
        <w:gridCol w:w="5131"/>
        <w:gridCol w:w="5131"/>
        <w:gridCol w:w="5131"/>
      </w:tblGrid>
      <w:tr>
        <w:tc>
          <w:tcPr>
            <w:tcW w:type="dxa" w:w="5131"/>
          </w:tcPr>
          <w:p>
            <w:r>
              <w:rPr>
                <w:b/>
                <w:sz w:val="16"/>
              </w:rPr>
              <w:t>Gap</w:t>
            </w:r>
          </w:p>
        </w:tc>
        <w:tc>
          <w:tcPr>
            <w:tcW w:type="dxa" w:w="5131"/>
          </w:tcPr>
          <w:p>
            <w:r>
              <w:rPr>
                <w:b/>
                <w:sz w:val="16"/>
              </w:rPr>
              <w:t>Addressed by</w:t>
            </w:r>
          </w:p>
        </w:tc>
        <w:tc>
          <w:tcPr>
            <w:tcW w:type="dxa" w:w="5131"/>
          </w:tcPr>
          <w:p>
            <w:r>
              <w:rPr>
                <w:b/>
                <w:sz w:val="16"/>
              </w:rPr>
              <w:t>Coverage status</w:t>
            </w:r>
          </w:p>
        </w:tc>
      </w:tr>
      <w:tr>
        <w:tc>
          <w:tcPr>
            <w:tcW w:type="dxa" w:w="5131"/>
          </w:tcPr>
          <w:p>
            <w:r>
              <w:rPr>
                <w:b/>
                <w:sz w:val="16"/>
              </w:rPr>
              <w:t>G1</w:t>
            </w:r>
          </w:p>
        </w:tc>
        <w:tc>
          <w:tcPr>
            <w:tcW w:type="dxa" w:w="5131"/>
          </w:tcPr>
          <w:p>
            <w:r>
              <w:rPr>
                <w:sz w:val="16"/>
              </w:rPr>
              <w:t>M5, M6, M9, S5 (C2 future)</w:t>
            </w:r>
          </w:p>
        </w:tc>
        <w:tc>
          <w:tcPr>
            <w:tcW w:type="dxa" w:w="5131"/>
          </w:tcPr>
          <w:p>
            <w:r>
              <w:rPr>
                <w:sz w:val="16"/>
              </w:rPr>
              <w:t>✓ Delivered</w:t>
            </w:r>
          </w:p>
        </w:tc>
      </w:tr>
      <w:tr>
        <w:tc>
          <w:tcPr>
            <w:tcW w:type="dxa" w:w="5131"/>
          </w:tcPr>
          <w:p>
            <w:r>
              <w:rPr>
                <w:b/>
                <w:sz w:val="16"/>
              </w:rPr>
              <w:t>G2</w:t>
            </w:r>
          </w:p>
        </w:tc>
        <w:tc>
          <w:tcPr>
            <w:tcW w:type="dxa" w:w="5131"/>
          </w:tcPr>
          <w:p>
            <w:r>
              <w:rPr>
                <w:sz w:val="16"/>
              </w:rPr>
              <w:t>M7, M8, M9, S2, S3, S8 (C2 future)</w:t>
            </w:r>
          </w:p>
        </w:tc>
        <w:tc>
          <w:tcPr>
            <w:tcW w:type="dxa" w:w="5131"/>
          </w:tcPr>
          <w:p>
            <w:r>
              <w:rPr>
                <w:sz w:val="16"/>
              </w:rPr>
              <w:t>✓ Delivered</w:t>
            </w:r>
          </w:p>
        </w:tc>
      </w:tr>
      <w:tr>
        <w:tc>
          <w:tcPr>
            <w:tcW w:type="dxa" w:w="5131"/>
          </w:tcPr>
          <w:p>
            <w:r>
              <w:rPr>
                <w:b/>
                <w:sz w:val="16"/>
              </w:rPr>
              <w:t>G3</w:t>
            </w:r>
          </w:p>
        </w:tc>
        <w:tc>
          <w:tcPr>
            <w:tcW w:type="dxa" w:w="5131"/>
          </w:tcPr>
          <w:p>
            <w:r>
              <w:rPr>
                <w:sz w:val="16"/>
              </w:rPr>
              <w:t>M4, M10, M13 (C1 future)</w:t>
            </w:r>
          </w:p>
        </w:tc>
        <w:tc>
          <w:tcPr>
            <w:tcW w:type="dxa" w:w="5131"/>
          </w:tcPr>
          <w:p>
            <w:r>
              <w:rPr>
                <w:sz w:val="16"/>
              </w:rPr>
              <w:t>✓ Air-gap delivered; ◑ grounding basic</w:t>
            </w:r>
          </w:p>
        </w:tc>
      </w:tr>
      <w:tr>
        <w:tc>
          <w:tcPr>
            <w:tcW w:type="dxa" w:w="5131"/>
          </w:tcPr>
          <w:p>
            <w:r>
              <w:rPr>
                <w:b/>
                <w:sz w:val="16"/>
              </w:rPr>
              <w:t>G4</w:t>
            </w:r>
          </w:p>
        </w:tc>
        <w:tc>
          <w:tcPr>
            <w:tcW w:type="dxa" w:w="5131"/>
          </w:tcPr>
          <w:p>
            <w:r>
              <w:rPr>
                <w:sz w:val="16"/>
              </w:rPr>
              <w:t>S9</w:t>
            </w:r>
          </w:p>
        </w:tc>
        <w:tc>
          <w:tcPr>
            <w:tcW w:type="dxa" w:w="5131"/>
          </w:tcPr>
          <w:p>
            <w:r>
              <w:rPr>
                <w:sz w:val="16"/>
              </w:rPr>
              <w:t>✓ Delivered</w:t>
            </w:r>
          </w:p>
        </w:tc>
      </w:tr>
      <w:tr>
        <w:tc>
          <w:tcPr>
            <w:tcW w:type="dxa" w:w="5131"/>
          </w:tcPr>
          <w:p>
            <w:r>
              <w:rPr>
                <w:b/>
                <w:sz w:val="16"/>
              </w:rPr>
              <w:t>G5</w:t>
            </w:r>
          </w:p>
        </w:tc>
        <w:tc>
          <w:tcPr>
            <w:tcW w:type="dxa" w:w="5131"/>
          </w:tcPr>
          <w:p>
            <w:r>
              <w:rPr>
                <w:sz w:val="16"/>
              </w:rPr>
              <w:t>S10 (assessed via M15)</w:t>
            </w:r>
          </w:p>
        </w:tc>
        <w:tc>
          <w:tcPr>
            <w:tcW w:type="dxa" w:w="5131"/>
          </w:tcPr>
          <w:p>
            <w:r>
              <w:rPr>
                <w:sz w:val="16"/>
              </w:rPr>
              <w:t>◑ By design; evaluation pending</w:t>
            </w:r>
          </w:p>
        </w:tc>
      </w:tr>
      <w:tr>
        <w:tc>
          <w:tcPr>
            <w:tcW w:type="dxa" w:w="5131"/>
          </w:tcPr>
          <w:p>
            <w:r>
              <w:rPr>
                <w:b/>
                <w:sz w:val="16"/>
              </w:rPr>
              <w:t>G6</w:t>
            </w:r>
          </w:p>
        </w:tc>
        <w:tc>
          <w:tcPr>
            <w:tcW w:type="dxa" w:w="5131"/>
          </w:tcPr>
          <w:p>
            <w:r>
              <w:rPr>
                <w:sz w:val="16"/>
              </w:rPr>
              <w:t>M1, M10, M11, C5</w:t>
            </w:r>
          </w:p>
        </w:tc>
        <w:tc>
          <w:tcPr>
            <w:tcW w:type="dxa" w:w="5131"/>
          </w:tcPr>
          <w:p>
            <w:r>
              <w:rPr>
                <w:sz w:val="16"/>
              </w:rPr>
              <w:t>✓ Delivered</w:t>
            </w:r>
          </w:p>
        </w:tc>
      </w:tr>
      <w:tr>
        <w:tc>
          <w:tcPr>
            <w:tcW w:type="dxa" w:w="5131"/>
          </w:tcPr>
          <w:p>
            <w:r>
              <w:rPr>
                <w:b/>
                <w:sz w:val="16"/>
              </w:rPr>
              <w:t>G7</w:t>
            </w:r>
          </w:p>
        </w:tc>
        <w:tc>
          <w:tcPr>
            <w:tcW w:type="dxa" w:w="5131"/>
          </w:tcPr>
          <w:p>
            <w:r>
              <w:rPr>
                <w:sz w:val="16"/>
              </w:rPr>
              <w:t>M14</w:t>
            </w:r>
          </w:p>
        </w:tc>
        <w:tc>
          <w:tcPr>
            <w:tcW w:type="dxa" w:w="5131"/>
          </w:tcPr>
          <w:p>
            <w:r>
              <w:rPr>
                <w:sz w:val="16"/>
              </w:rPr>
              <w:t>✓ Delivered</w:t>
            </w:r>
          </w:p>
        </w:tc>
      </w:tr>
      <w:tr>
        <w:tc>
          <w:tcPr>
            <w:tcW w:type="dxa" w:w="5131"/>
          </w:tcPr>
          <w:p>
            <w:r>
              <w:rPr>
                <w:b/>
                <w:sz w:val="16"/>
              </w:rPr>
              <w:t>G8</w:t>
            </w:r>
          </w:p>
        </w:tc>
        <w:tc>
          <w:tcPr>
            <w:tcW w:type="dxa" w:w="5131"/>
          </w:tcPr>
          <w:p>
            <w:r>
              <w:rPr>
                <w:sz w:val="16"/>
              </w:rPr>
              <w:t>M15</w:t>
            </w:r>
          </w:p>
        </w:tc>
        <w:tc>
          <w:tcPr>
            <w:tcW w:type="dxa" w:w="5131"/>
          </w:tcPr>
          <w:p>
            <w:r>
              <w:rPr>
                <w:sz w:val="16"/>
              </w:rPr>
              <w:t>⧖ Planned (dissertation evaluation)</w:t>
            </w:r>
          </w:p>
        </w:tc>
      </w:tr>
      <w:tr>
        <w:tc>
          <w:tcPr>
            <w:tcW w:type="dxa" w:w="5131"/>
          </w:tcPr>
          <w:p>
            <w:r>
              <w:rPr>
                <w:b/>
                <w:sz w:val="16"/>
              </w:rPr>
              <w:t>G9</w:t>
            </w:r>
          </w:p>
        </w:tc>
        <w:tc>
          <w:tcPr>
            <w:tcW w:type="dxa" w:w="5131"/>
          </w:tcPr>
          <w:p>
            <w:r>
              <w:rPr>
                <w:sz w:val="16"/>
              </w:rPr>
              <w:t>M3, M4, S1</w:t>
            </w:r>
          </w:p>
        </w:tc>
        <w:tc>
          <w:tcPr>
            <w:tcW w:type="dxa" w:w="5131"/>
          </w:tcPr>
          <w:p>
            <w:r>
              <w:rPr>
                <w:sz w:val="16"/>
              </w:rPr>
              <w:t>✓ Delivered</w:t>
            </w:r>
          </w:p>
        </w:tc>
      </w:tr>
    </w:tbl>
    <w:p>
      <w:pPr>
        <w:jc w:val="both"/>
      </w:pPr>
      <w:r>
        <w:rPr>
          <w:i/>
          <w:color w:val="555555"/>
          <w:sz w:val="17"/>
        </w:rPr>
        <w:t>Summary: 15 Must-have requirements (13 implemented, 1 partial — M13 grounding, 1 planned — M15 evaluation); 10 Should-have (9 implemented, 1 partial — S10 grief-appropriate design); 5 Could-have recorded as future work; 5 Won't-have explicitly out of scope. All nine literature gaps (G1–G9) are traceable to at least one requirement.</w:t>
      </w:r>
    </w:p>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