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 一电源变压器原边空载电流随以下情况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BDE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</w:t>
      </w:r>
      <w:r>
        <w:rPr>
          <w:rFonts w:hint="eastAsia" w:ascii="宋体" w:hAnsi="宋体"/>
          <w:b/>
          <w:bCs/>
          <w:sz w:val="24"/>
          <w:szCs w:val="24"/>
        </w:rPr>
        <w:t>增大。</w:t>
      </w:r>
    </w:p>
    <w:p>
      <w:pPr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A．铁芯磁阻减小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B． 铁芯磁阻增加</w:t>
      </w:r>
    </w:p>
    <w:p>
      <w:pPr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C．原边线圈匝数增加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D．原边线圈匝数减小</w:t>
      </w:r>
    </w:p>
    <w:p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E．变压器铁芯气隙增大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F．变压器铁芯气隙减小</w:t>
      </w:r>
    </w:p>
    <w:p>
      <w:pPr>
        <w:rPr>
          <w:rFonts w:hint="eastAsia"/>
        </w:rPr>
      </w:pPr>
    </w:p>
    <w:p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(2)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额定电压为220V、额定频率为</w:t>
      </w:r>
      <w:r>
        <w:rPr>
          <w:rFonts w:hint="eastAsia"/>
          <w:b/>
          <w:bCs/>
          <w:sz w:val="24"/>
          <w:szCs w:val="24"/>
        </w:rPr>
        <w:t>50Hz</w:t>
      </w:r>
      <w:r>
        <w:rPr>
          <w:rFonts w:hint="eastAsia" w:ascii="宋体" w:hAnsi="宋体"/>
          <w:b/>
          <w:bCs/>
          <w:sz w:val="24"/>
          <w:szCs w:val="24"/>
        </w:rPr>
        <w:t>的变压器可以通入下面哪种电压波形？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hAnsi="宋体"/>
          <w:b/>
          <w:bCs/>
          <w:sz w:val="24"/>
          <w:szCs w:val="24"/>
          <w:u w:val="single"/>
          <w:lang w:val="en-US" w:eastAsia="zh-CN"/>
        </w:rPr>
        <w:t xml:space="preserve">B </w:t>
      </w:r>
      <w:r>
        <w:rPr>
          <w:rFonts w:hAnsi="宋体"/>
          <w:b/>
          <w:bCs/>
          <w:sz w:val="24"/>
          <w:szCs w:val="24"/>
          <w:u w:val="single"/>
        </w:rPr>
        <w:t xml:space="preserve">  </w:t>
      </w:r>
    </w:p>
    <w:p>
      <w:pPr>
        <w:jc w:val="center"/>
        <w:rPr>
          <w:rFonts w:hint="eastAsia" w:ascii="Times New Roman" w:hAnsi="Times New Roman"/>
          <w:szCs w:val="21"/>
        </w:rPr>
      </w:pPr>
      <w:r>
        <w:drawing>
          <wp:inline distT="0" distB="0" distL="0" distR="0">
            <wp:extent cx="1811020" cy="1449070"/>
            <wp:effectExtent l="19050" t="0" r="0" b="0"/>
            <wp:docPr id="1" name="图片 1" descr="C:\Users\xie\AppData\Local\Temp\ksohtml749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e\AppData\Local\Temp\ksohtml7496\wp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811020" cy="1449070"/>
            <wp:effectExtent l="19050" t="0" r="0" b="0"/>
            <wp:docPr id="2" name="图片 2" descr="C:\Users\xie\AppData\Local\Temp\ksohtml7496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ie\AppData\Local\Temp\ksohtml7496\wp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811020" cy="1449070"/>
            <wp:effectExtent l="19050" t="0" r="0" b="0"/>
            <wp:docPr id="3" name="图片 3" descr="C:\Users\xie\AppData\Local\Temp\ksohtml7496\w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ie\AppData\Local\Temp\ksohtml7496\wps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28" w:firstLineChars="800"/>
        <w:rPr>
          <w:rFonts w:ascii="宋体" w:hAnsi="宋体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A.                 </w:t>
      </w:r>
      <w:r>
        <w:rPr>
          <w:b/>
          <w:bCs/>
          <w:sz w:val="24"/>
          <w:szCs w:val="24"/>
        </w:rPr>
        <w:t xml:space="preserve">       </w:t>
      </w:r>
      <w:r>
        <w:rPr>
          <w:rFonts w:hint="eastAsia" w:ascii="宋体" w:hAnsi="宋体"/>
          <w:b/>
          <w:bCs/>
          <w:sz w:val="24"/>
          <w:szCs w:val="24"/>
        </w:rPr>
        <w:t xml:space="preserve">B.              </w:t>
      </w:r>
      <w:r>
        <w:rPr>
          <w:b/>
          <w:bCs/>
          <w:sz w:val="24"/>
          <w:szCs w:val="24"/>
        </w:rPr>
        <w:t xml:space="preserve">         </w:t>
      </w:r>
      <w:r>
        <w:rPr>
          <w:rFonts w:hint="eastAsia" w:ascii="宋体" w:hAnsi="宋体"/>
          <w:b/>
          <w:bCs/>
          <w:sz w:val="24"/>
          <w:szCs w:val="24"/>
        </w:rPr>
        <w:t>C.</w:t>
      </w:r>
    </w:p>
    <w:p>
      <w:pPr>
        <w:jc w:val="center"/>
        <w:rPr>
          <w:rFonts w:hint="eastAsia" w:ascii="Times New Roman" w:hAnsi="Times New Roman"/>
          <w:b/>
          <w:bCs/>
          <w:sz w:val="24"/>
          <w:szCs w:val="24"/>
        </w:rPr>
      </w:pPr>
      <w:r>
        <w:drawing>
          <wp:inline distT="0" distB="0" distL="0" distR="0">
            <wp:extent cx="1811020" cy="1449070"/>
            <wp:effectExtent l="19050" t="0" r="0" b="0"/>
            <wp:docPr id="4" name="图片 4" descr="C:\Users\xie\AppData\Local\Temp\ksohtml7496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ie\AppData\Local\Temp\ksohtml7496\wps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811020" cy="1449070"/>
            <wp:effectExtent l="19050" t="0" r="0" b="0"/>
            <wp:docPr id="5" name="图片 5" descr="C:\Users\xie\AppData\Local\Temp\ksohtml7496\w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ie\AppData\Local\Temp\ksohtml7496\wps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Lines="50" w:line="440" w:lineRule="exact"/>
        <w:ind w:left="567" w:leftChars="270"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     </w:t>
      </w:r>
      <w:r>
        <w:rPr>
          <w:rFonts w:hint="eastAsia" w:ascii="宋体" w:hAnsi="宋体"/>
          <w:b/>
          <w:bCs/>
          <w:sz w:val="24"/>
          <w:szCs w:val="24"/>
        </w:rPr>
        <w:t xml:space="preserve">D.                 </w:t>
      </w:r>
      <w:r>
        <w:rPr>
          <w:b/>
          <w:bCs/>
          <w:sz w:val="24"/>
          <w:szCs w:val="24"/>
        </w:rPr>
        <w:t xml:space="preserve">       E</w:t>
      </w:r>
      <w:r>
        <w:rPr>
          <w:rFonts w:hint="eastAsia" w:ascii="宋体" w:hAnsi="宋体"/>
          <w:b/>
          <w:bCs/>
          <w:sz w:val="24"/>
          <w:szCs w:val="24"/>
        </w:rPr>
        <w:t>.</w:t>
      </w:r>
    </w:p>
    <w:p>
      <w:pPr>
        <w:spacing w:line="440" w:lineRule="exact"/>
        <w:ind w:right="202" w:rightChars="96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(3) 某系统中采用一个变比为1:1的变压器，采用该变压器的可能原因是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C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</w:rPr>
        <w:t>。</w:t>
      </w:r>
    </w:p>
    <w:p>
      <w:pPr>
        <w:spacing w:line="440" w:lineRule="exact"/>
        <w:ind w:right="202" w:rightChars="96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多此一举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变换输入输出阻抗</w:t>
      </w:r>
    </w:p>
    <w:p>
      <w:pPr>
        <w:spacing w:afterLines="50"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利用变压器的隔离作用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提高系统效率</w:t>
      </w:r>
    </w:p>
    <w:p>
      <w:pPr>
        <w:rPr>
          <w:rFonts w:hint="eastAsia"/>
        </w:rPr>
      </w:pPr>
    </w:p>
    <w:p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(4) 下面关于变压器说法正确的是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>
      <w:pPr>
        <w:spacing w:line="440" w:lineRule="exact"/>
        <w:ind w:right="202" w:rightChars="96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 变压器负载运行时，</w:t>
      </w:r>
      <w:bookmarkStart w:id="0" w:name="_GoBack"/>
      <w:r>
        <w:rPr>
          <w:rFonts w:hint="eastAsia" w:ascii="宋体" w:hAnsi="宋体"/>
          <w:b/>
          <w:bCs/>
          <w:sz w:val="24"/>
          <w:szCs w:val="24"/>
        </w:rPr>
        <w:t>原边输入电压与副边输出电压的比值与变压器匝数比相</w:t>
      </w:r>
      <w:bookmarkEnd w:id="0"/>
      <w:r>
        <w:rPr>
          <w:rFonts w:hint="eastAsia" w:ascii="宋体" w:hAnsi="宋体"/>
          <w:b/>
          <w:bCs/>
          <w:sz w:val="24"/>
          <w:szCs w:val="24"/>
        </w:rPr>
        <w:t>等</w:t>
      </w:r>
    </w:p>
    <w:p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变压器即使原边和副边没有导线连接，也可以传递大量的电功率</w:t>
      </w:r>
    </w:p>
    <w:p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 由于交变的电流产生交变的磁场，而交变的磁场可以感应交变的电势，因此变压器只能实现交流的电压变换，而且交流电的频率越高变压器的损耗越小</w:t>
      </w:r>
    </w:p>
    <w:p>
      <w:pPr>
        <w:spacing w:afterLines="50"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变压器可以改变交流电的电压、电流、相数和频率</w:t>
      </w:r>
    </w:p>
    <w:p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11EF"/>
    <w:rsid w:val="00206B92"/>
    <w:rsid w:val="002E11EF"/>
    <w:rsid w:val="00FC0D9C"/>
    <w:rsid w:val="3B4F5CC1"/>
    <w:rsid w:val="3D2D0D47"/>
    <w:rsid w:val="5C72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502</Characters>
  <Lines>4</Lines>
  <Paragraphs>1</Paragraphs>
  <TotalTime>9</TotalTime>
  <ScaleCrop>false</ScaleCrop>
  <LinksUpToDate>false</LinksUpToDate>
  <CharactersWithSpaces>589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2021-09-24T05:29:00Z</dcterms:created>
  <dc:creator>xie</dc:creator>
  <cp:lastModifiedBy>xie</cp:lastModifiedBy>
  <cp:lastPrinted>2021-09-26T12:25:00Z</cp:lastPrinted>
  <dcterms:modified xsi:type="dcterms:W3CDTF">2021-11-05T12:31:59Z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