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D90C87">
      <w:pPr>
        <w:spacing w:before="156" w:beforeLines="50" w:after="156" w:afterLines="50" w:line="360" w:lineRule="auto"/>
        <w:jc w:val="center"/>
        <w:rPr>
          <w:rFonts w:cs="Calibri"/>
          <w:b/>
          <w:sz w:val="32"/>
          <w:szCs w:val="32"/>
        </w:rPr>
      </w:pPr>
      <w:bookmarkStart w:id="0" w:name="_GoBack"/>
      <w:bookmarkEnd w:id="0"/>
      <w:r>
        <w:rPr>
          <w:rFonts w:cs="Calibri"/>
          <w:b/>
          <w:sz w:val="32"/>
          <w:szCs w:val="32"/>
        </w:rPr>
        <w:t>实验</w:t>
      </w:r>
      <w:r>
        <w:rPr>
          <w:rFonts w:hint="eastAsia" w:cs="Calibri"/>
          <w:b/>
          <w:sz w:val="32"/>
          <w:szCs w:val="32"/>
        </w:rPr>
        <w:t>二</w:t>
      </w:r>
      <w:r>
        <w:rPr>
          <w:rFonts w:cs="Calibri"/>
          <w:b/>
          <w:sz w:val="32"/>
          <w:szCs w:val="32"/>
        </w:rPr>
        <w:t xml:space="preserve"> </w:t>
      </w:r>
      <w:r>
        <w:rPr>
          <w:rFonts w:hint="eastAsia" w:cs="Calibri"/>
          <w:b/>
          <w:sz w:val="32"/>
          <w:szCs w:val="32"/>
        </w:rPr>
        <w:t>系统</w:t>
      </w:r>
      <w:r>
        <w:rPr>
          <w:rFonts w:cs="Calibri"/>
          <w:b/>
          <w:sz w:val="32"/>
          <w:szCs w:val="32"/>
        </w:rPr>
        <w:t>的稳定性分析实验</w:t>
      </w:r>
    </w:p>
    <w:p w14:paraId="11C269D8">
      <w:pPr>
        <w:numPr>
          <w:ilvl w:val="0"/>
          <w:numId w:val="1"/>
        </w:numPr>
        <w:jc w:val="left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实验目的</w:t>
      </w:r>
    </w:p>
    <w:p w14:paraId="107D9101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1． 熟悉 Routh 判据，用 Routh 判据对三阶系统进行稳定性分析。 </w:t>
      </w:r>
    </w:p>
    <w:p w14:paraId="7DE45DDB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2． 掌握香农定理，了解信号的采样保持与采样周期的关系。 </w:t>
      </w:r>
    </w:p>
    <w:p w14:paraId="070A3BFB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3． 掌握采样周期对采样系统稳定性的影响。</w:t>
      </w:r>
    </w:p>
    <w:p w14:paraId="77A1E739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29AE50AC">
      <w:pPr>
        <w:numPr>
          <w:ilvl w:val="0"/>
          <w:numId w:val="1"/>
        </w:numPr>
        <w:jc w:val="left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实验设备及元器件</w:t>
      </w:r>
    </w:p>
    <w:p w14:paraId="0680478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1. PC 机一台 </w:t>
      </w:r>
    </w:p>
    <w:p w14:paraId="3C54D39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2. NI ELVIS III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一台 </w:t>
      </w:r>
    </w:p>
    <w:p w14:paraId="1E55486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3. “Circuits Control Board - 1”(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自动控制原理课程实验套件 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1) </w:t>
      </w:r>
    </w:p>
    <w:p w14:paraId="15C0315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4. “Circuits Control Board - 2”(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自动控制原理课程实验套件 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2) </w:t>
      </w:r>
    </w:p>
    <w:p w14:paraId="6E9B7E7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5.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导线 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14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根</w:t>
      </w:r>
    </w:p>
    <w:p w14:paraId="26406CB4">
      <w:pPr>
        <w:jc w:val="left"/>
        <w:rPr>
          <w:rFonts w:hint="eastAsia" w:ascii="宋体" w:hAnsi="宋体"/>
          <w:b/>
          <w:sz w:val="28"/>
          <w:szCs w:val="28"/>
        </w:rPr>
      </w:pPr>
    </w:p>
    <w:p w14:paraId="6049C04C">
      <w:pPr>
        <w:jc w:val="left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三、实验原理</w:t>
      </w:r>
    </w:p>
    <w:p w14:paraId="08631428">
      <w:pPr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（简述实验原理，</w:t>
      </w:r>
      <w:r>
        <w:rPr>
          <w:rFonts w:hint="eastAsia" w:ascii="宋体" w:hAnsi="宋体"/>
          <w:b/>
          <w:sz w:val="24"/>
        </w:rPr>
        <w:t>画出模拟电路图</w:t>
      </w:r>
      <w:r>
        <w:rPr>
          <w:rFonts w:hint="eastAsia" w:ascii="宋体" w:hAnsi="宋体"/>
          <w:sz w:val="24"/>
        </w:rPr>
        <w:t>）</w:t>
      </w:r>
    </w:p>
    <w:p w14:paraId="0D98099D">
      <w:pPr>
        <w:jc w:val="left"/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1、典型的三阶系统稳定性分析</w:t>
      </w:r>
    </w:p>
    <w:p w14:paraId="6F24B18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(1)方框图：</w:t>
      </w:r>
    </w:p>
    <w:p w14:paraId="3C1ACC34"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2160270" cy="600710"/>
            <wp:effectExtent l="0" t="0" r="11430" b="889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6CFE9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(2)模拟电路图：</w:t>
      </w:r>
    </w:p>
    <w:p w14:paraId="5C08EF43">
      <w:pPr>
        <w:jc w:val="center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319905" cy="1988820"/>
            <wp:effectExtent l="0" t="0" r="1079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51C5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(3)系统的开环传递函数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：</w:t>
      </w:r>
    </w:p>
    <w:p w14:paraId="1F4A3285"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</w:pPr>
      <w:r>
        <w:drawing>
          <wp:inline distT="0" distB="0" distL="114300" distR="114300">
            <wp:extent cx="2160270" cy="781050"/>
            <wp:effectExtent l="0" t="0" r="1143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B644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</w:pPr>
    </w:p>
    <w:p w14:paraId="1A370D4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(4)系统</w:t>
      </w:r>
      <w:r>
        <w:rPr>
          <w:rFonts w:hint="eastAsia"/>
          <w:lang w:val="en-US" w:eastAsia="zh-CN"/>
        </w:rPr>
        <w:t>的特征方程</w:t>
      </w:r>
    </w:p>
    <w:p w14:paraId="5DCFC809">
      <w:pPr>
        <w:jc w:val="center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879725" cy="189230"/>
            <wp:effectExtent l="0" t="0" r="317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5DF58">
      <w:pPr>
        <w:jc w:val="left"/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2. 信号的采样保持</w:t>
      </w:r>
    </w:p>
    <w:p w14:paraId="0739F44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(1)“采样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-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保持器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”LF398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方框图</w:t>
      </w:r>
    </w:p>
    <w:p w14:paraId="555D6764">
      <w:pPr>
        <w:jc w:val="center"/>
      </w:pPr>
      <w:r>
        <w:drawing>
          <wp:inline distT="0" distB="0" distL="114300" distR="114300">
            <wp:extent cx="2879725" cy="675640"/>
            <wp:effectExtent l="0" t="0" r="317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234C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(2)采样保持模拟电路图</w:t>
      </w:r>
    </w:p>
    <w:p w14:paraId="02C4F175">
      <w:pPr>
        <w:jc w:val="both"/>
        <w:rPr>
          <w:rFonts w:hint="default" w:eastAsia="宋体"/>
          <w:lang w:val="en-US" w:eastAsia="zh-CN"/>
        </w:rPr>
      </w:pPr>
    </w:p>
    <w:p w14:paraId="7B543D1E">
      <w:pPr>
        <w:jc w:val="center"/>
        <w:rPr>
          <w:rFonts w:ascii="宋体" w:hAnsi="宋体"/>
          <w:sz w:val="28"/>
          <w:szCs w:val="28"/>
        </w:rPr>
      </w:pPr>
      <w:r>
        <w:drawing>
          <wp:inline distT="0" distB="0" distL="114300" distR="114300">
            <wp:extent cx="2160270" cy="1100455"/>
            <wp:effectExtent l="0" t="0" r="1143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110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31198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连续信号</w:t>
      </w:r>
      <w:r>
        <w:rPr>
          <w:rFonts w:ascii="Cambria Math" w:hAnsi="Cambria Math" w:eastAsia="Cambria Math" w:cs="Cambria Math"/>
          <w:color w:val="000000"/>
          <w:kern w:val="0"/>
          <w:sz w:val="21"/>
          <w:szCs w:val="21"/>
          <w:lang w:val="en-US" w:eastAsia="zh-CN" w:bidi="ar"/>
        </w:rPr>
        <w:t>x(t)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经采样器采样后变为离散信号</w:t>
      </w:r>
      <w:r>
        <w:rPr>
          <w:rFonts w:hint="default" w:ascii="Cambria Math" w:hAnsi="Cambria Math" w:eastAsia="Cambria Math" w:cs="Cambria Math"/>
          <w:color w:val="000000"/>
          <w:kern w:val="0"/>
          <w:sz w:val="21"/>
          <w:szCs w:val="21"/>
          <w:lang w:val="en-US" w:eastAsia="zh-CN" w:bidi="ar"/>
        </w:rPr>
        <w:t>x</w:t>
      </w:r>
      <w:r>
        <w:rPr>
          <w:rFonts w:hint="default" w:ascii="Cambria Math" w:hAnsi="Cambria Math" w:eastAsia="Cambria Math" w:cs="Cambria Math"/>
          <w:color w:val="000000"/>
          <w:kern w:val="0"/>
          <w:sz w:val="15"/>
          <w:szCs w:val="15"/>
          <w:lang w:val="en-US" w:eastAsia="zh-CN" w:bidi="ar"/>
        </w:rPr>
        <w:t>∗</w:t>
      </w:r>
      <w:r>
        <w:rPr>
          <w:rFonts w:hint="default" w:ascii="Cambria Math" w:hAnsi="Cambria Math" w:eastAsia="Cambria Math" w:cs="Cambria Math"/>
          <w:color w:val="000000"/>
          <w:kern w:val="0"/>
          <w:sz w:val="21"/>
          <w:szCs w:val="21"/>
          <w:lang w:val="en-US" w:eastAsia="zh-CN" w:bidi="ar"/>
        </w:rPr>
        <w:t>(t)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，香农</w:t>
      </w: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(Shannon)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采样定理指出，离散信号 </w:t>
      </w:r>
      <w:r>
        <w:rPr>
          <w:rFonts w:hint="default" w:ascii="Cambria Math" w:hAnsi="Cambria Math" w:eastAsia="Cambria Math" w:cs="Cambria Math"/>
          <w:color w:val="000000"/>
          <w:kern w:val="0"/>
          <w:sz w:val="21"/>
          <w:szCs w:val="21"/>
          <w:lang w:val="en-US" w:eastAsia="zh-CN" w:bidi="ar"/>
        </w:rPr>
        <w:t>x</w:t>
      </w:r>
      <w:r>
        <w:rPr>
          <w:rFonts w:hint="default" w:ascii="Cambria Math" w:hAnsi="Cambria Math" w:eastAsia="Cambria Math" w:cs="Cambria Math"/>
          <w:color w:val="000000"/>
          <w:kern w:val="0"/>
          <w:sz w:val="15"/>
          <w:szCs w:val="15"/>
          <w:lang w:val="en-US" w:eastAsia="zh-CN" w:bidi="ar"/>
        </w:rPr>
        <w:t>∗</w:t>
      </w:r>
      <w:r>
        <w:rPr>
          <w:rFonts w:hint="default" w:ascii="Cambria Math" w:hAnsi="Cambria Math" w:eastAsia="Cambria Math" w:cs="Cambria Math"/>
          <w:color w:val="000000"/>
          <w:kern w:val="0"/>
          <w:sz w:val="21"/>
          <w:szCs w:val="21"/>
          <w:lang w:val="en-US" w:eastAsia="zh-CN" w:bidi="ar"/>
        </w:rPr>
        <w:t>(t)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可以完满地复原为连续信号条件为：</w:t>
      </w:r>
    </w:p>
    <w:p w14:paraId="69B9A746">
      <w:pPr>
        <w:jc w:val="center"/>
        <w:rPr>
          <w:rFonts w:ascii="宋体" w:hAnsi="宋体"/>
          <w:sz w:val="28"/>
          <w:szCs w:val="28"/>
        </w:rPr>
      </w:pPr>
      <w:r>
        <w:rPr>
          <w:rFonts w:ascii="宋体" w:hAnsi="宋体"/>
          <w:position w:val="-12"/>
          <w:sz w:val="28"/>
          <w:szCs w:val="28"/>
        </w:rPr>
        <w:object>
          <v:shape id="_x0000_i1026" o:spt="75" type="#_x0000_t75" style="height:18pt;width:53pt;" o:ole="t" filled="f" o:preferrelative="t" stroked="f" coordsize="21600,21600">
            <v:path/>
            <v:fill on="f" focussize="0,0"/>
            <v:stroke on="f"/>
            <v:imagedata r:id="rId15" o:title=""/>
            <o:lock v:ext="edit" aspectratio="f"/>
            <w10:wrap type="none"/>
            <w10:anchorlock/>
          </v:shape>
          <o:OLEObject Type="Embed" ProgID="Equation.DSMT4" ShapeID="_x0000_i1026" DrawAspect="Content" ObjectID="_1468075725" r:id="rId14">
            <o:LockedField>false</o:LockedField>
          </o:OLEObject>
        </w:object>
      </w:r>
    </w:p>
    <w:p w14:paraId="694BC3EA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其中，</w:t>
      </w:r>
      <w:r>
        <w:rPr>
          <w:rFonts w:hint="eastAsia" w:ascii="宋体" w:hAnsi="宋体" w:eastAsia="宋体" w:cs="宋体"/>
          <w:color w:val="000000"/>
          <w:kern w:val="0"/>
          <w:position w:val="-12"/>
          <w:sz w:val="21"/>
          <w:szCs w:val="21"/>
          <w:lang w:val="en-US" w:eastAsia="zh-CN" w:bidi="ar"/>
        </w:rPr>
        <w:object>
          <v:shape id="_x0000_i1027" o:spt="75" type="#_x0000_t75" style="height:18pt;width:1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f"/>
            <w10:wrap type="none"/>
            <w10:anchorlock/>
          </v:shape>
          <o:OLEObject Type="Embed" ProgID="Equation.DSMT4" ShapeID="_x0000_i1027" DrawAspect="Content" ObjectID="_1468075726" r:id="rId16">
            <o:LockedField>false</o:LockedField>
          </o:OLEObject>
        </w:objec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为采样角频率，</w:t>
      </w:r>
      <w:r>
        <w:rPr>
          <w:rFonts w:hint="default" w:ascii="Cambria Math" w:hAnsi="Cambria Math" w:eastAsia="Cambria Math" w:cs="Cambria Math"/>
          <w:color w:val="000000"/>
          <w:kern w:val="0"/>
          <w:position w:val="-24"/>
          <w:sz w:val="15"/>
          <w:szCs w:val="15"/>
          <w:lang w:val="en-US" w:eastAsia="zh-CN" w:bidi="ar"/>
        </w:rPr>
        <w:object>
          <v:shape id="_x0000_i1028" o:spt="75" type="#_x0000_t75" style="height:31pt;width:42.9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f"/>
            <w10:wrap type="none"/>
            <w10:anchorlock/>
          </v:shape>
          <o:OLEObject Type="Embed" ProgID="Equation.DSMT4" ShapeID="_x0000_i1028" DrawAspect="Content" ObjectID="_1468075727" r:id="rId18">
            <o:LockedField>false</o:LockedField>
          </o:OLEObject>
        </w:object>
      </w:r>
      <w:r>
        <w:rPr>
          <w:rFonts w:hint="eastAsia" w:ascii="Calibri" w:hAnsi="Calibri" w:cs="Calibri"/>
          <w:color w:val="000000"/>
          <w:kern w:val="0"/>
          <w:sz w:val="21"/>
          <w:szCs w:val="21"/>
          <w:lang w:val="en-US" w:eastAsia="zh-CN" w:bidi="ar"/>
        </w:rPr>
        <w:t>（</w:t>
      </w: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为采样周期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）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；</w:t>
      </w:r>
      <w:r>
        <w:rPr>
          <w:rFonts w:hint="eastAsia" w:ascii="宋体" w:hAnsi="宋体" w:eastAsia="宋体" w:cs="宋体"/>
          <w:color w:val="000000"/>
          <w:kern w:val="0"/>
          <w:position w:val="-12"/>
          <w:sz w:val="21"/>
          <w:szCs w:val="21"/>
          <w:lang w:val="en-US" w:eastAsia="zh-CN" w:bidi="ar"/>
        </w:rPr>
        <w:object>
          <v:shape id="_x0000_i1029" o:spt="75" type="#_x0000_t75" style="height:18pt;width:23pt;" o:ole="t" filled="f" o:preferrelative="t" stroked="f" coordsize="21600,21600">
            <v:path/>
            <v:fill on="f" focussize="0,0"/>
            <v:stroke on="f"/>
            <v:imagedata r:id="rId21" o:title=""/>
            <o:lock v:ext="edit" aspectratio="f"/>
            <w10:wrap type="none"/>
            <w10:anchorlock/>
          </v:shape>
          <o:OLEObject Type="Embed" ProgID="Equation.DSMT4" ShapeID="_x0000_i1029" DrawAspect="Content" ObjectID="_1468075728" r:id="rId20">
            <o:LockedField>false</o:LockedField>
          </o:OLEObject>
        </w:objec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为信号</w:t>
      </w:r>
      <w:r>
        <w:rPr>
          <w:rFonts w:hint="default" w:ascii="Cambria Math" w:hAnsi="Cambria Math" w:eastAsia="Cambria Math" w:cs="Cambria Math"/>
          <w:color w:val="000000"/>
          <w:kern w:val="0"/>
          <w:sz w:val="21"/>
          <w:szCs w:val="21"/>
          <w:lang w:val="en-US" w:eastAsia="zh-CN" w:bidi="ar"/>
        </w:rPr>
        <w:t>x(t)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连续频谱</w:t>
      </w:r>
      <w:r>
        <w:rPr>
          <w:rFonts w:hint="default" w:ascii="Cambria Math" w:hAnsi="Cambria Math" w:eastAsia="Cambria Math" w:cs="Cambria Math"/>
          <w:color w:val="000000"/>
          <w:kern w:val="0"/>
          <w:sz w:val="21"/>
          <w:szCs w:val="21"/>
          <w:lang w:val="en-US" w:eastAsia="zh-CN" w:bidi="ar"/>
        </w:rPr>
        <w:t>|X(jω)|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中的最大角频率。上式也可以表示为：</w:t>
      </w:r>
    </w:p>
    <w:p w14:paraId="14210A2C">
      <w:pPr>
        <w:keepNext w:val="0"/>
        <w:keepLines w:val="0"/>
        <w:widowControl/>
        <w:suppressLineNumbers w:val="0"/>
        <w:jc w:val="center"/>
      </w:pPr>
      <w:r>
        <w:rPr>
          <w:position w:val="-30"/>
        </w:rPr>
        <w:object>
          <v:shape id="_x0000_i1030" o:spt="75" type="#_x0000_t75" style="height:34pt;width:46pt;" o:ole="t" filled="f" o:preferrelative="t" stroked="f" coordsize="21600,21600">
            <v:path/>
            <v:fill on="f" focussize="0,0"/>
            <v:stroke on="f"/>
            <v:imagedata r:id="rId23" o:title=""/>
            <o:lock v:ext="edit" aspectratio="f"/>
            <w10:wrap type="none"/>
            <w10:anchorlock/>
          </v:shape>
          <o:OLEObject Type="Embed" ProgID="Equation.DSMT4" ShapeID="_x0000_i1030" DrawAspect="Content" ObjectID="_1468075729" r:id="rId22">
            <o:LockedField>false</o:LockedField>
          </o:OLEObject>
        </w:object>
      </w:r>
    </w:p>
    <w:p w14:paraId="724617F5">
      <w:pPr>
        <w:jc w:val="left"/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3. 闭环采样控制系统</w:t>
      </w:r>
    </w:p>
    <w:p w14:paraId="151E9AE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(1)方框图</w:t>
      </w:r>
    </w:p>
    <w:p w14:paraId="16A08F95">
      <w:pPr>
        <w:jc w:val="center"/>
        <w:rPr>
          <w:rFonts w:hint="eastAsia" w:ascii="宋体" w:hAnsi="宋体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160270" cy="466725"/>
            <wp:effectExtent l="0" t="0" r="11430" b="3175"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45A7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(2)模拟电路图</w:t>
      </w:r>
    </w:p>
    <w:p w14:paraId="14A7F4EC">
      <w:pPr>
        <w:jc w:val="center"/>
        <w:rPr>
          <w:rFonts w:ascii="宋体" w:hAnsi="宋体"/>
          <w:sz w:val="28"/>
          <w:szCs w:val="28"/>
        </w:rPr>
      </w:pPr>
      <w:r>
        <w:drawing>
          <wp:inline distT="0" distB="0" distL="114300" distR="114300">
            <wp:extent cx="3599815" cy="1605280"/>
            <wp:effectExtent l="0" t="0" r="6985" b="7620"/>
            <wp:docPr id="1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42E7E">
      <w:pPr>
        <w:jc w:val="left"/>
        <w:rPr>
          <w:rFonts w:ascii="宋体" w:hAnsi="宋体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(3)系统的传递函数</w:t>
      </w:r>
    </w:p>
    <w:p w14:paraId="134861E1">
      <w:pPr>
        <w:jc w:val="center"/>
        <w:rPr>
          <w:rFonts w:ascii="宋体" w:hAnsi="宋体"/>
          <w:sz w:val="28"/>
          <w:szCs w:val="28"/>
        </w:rPr>
      </w:pPr>
      <w:r>
        <w:drawing>
          <wp:inline distT="0" distB="0" distL="114300" distR="114300">
            <wp:extent cx="720090" cy="335280"/>
            <wp:effectExtent l="0" t="0" r="3810" b="7620"/>
            <wp:docPr id="1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E8F62">
      <w:pPr>
        <w:jc w:val="left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四、实验过程与实验数据</w:t>
      </w:r>
    </w:p>
    <w:p w14:paraId="1CAF8D01">
      <w:pPr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（简述实验过程的步骤和方法，粘贴并打印实验数据结果图）</w:t>
      </w:r>
    </w:p>
    <w:p w14:paraId="7A96BB3E">
      <w:pPr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、启动计算机，并检查 ELVIS III 的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USB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线是否连接到电脑。</w:t>
      </w:r>
    </w:p>
    <w:p w14:paraId="3B3C9549">
      <w:pPr>
        <w:adjustRightInd w:val="0"/>
        <w:snapToGrid w:val="0"/>
        <w:spacing w:line="360" w:lineRule="auto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2、将“Circuits Control Board - 1”(自动控制原理课程实验套件 1)插入 ELVIS III 的插槽中</w:t>
      </w:r>
    </w:p>
    <w:p w14:paraId="2F32D430">
      <w:pPr>
        <w:adjustRightInd w:val="0"/>
        <w:snapToGrid w:val="0"/>
        <w:spacing w:line="360" w:lineRule="auto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3、打开 ELVIS III 电源</w:t>
      </w:r>
    </w:p>
    <w:p w14:paraId="4BB314BF">
      <w:pPr>
        <w:adjustRightInd w:val="0"/>
        <w:snapToGrid w:val="0"/>
        <w:spacing w:line="360" w:lineRule="auto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4、打开自动控制原理课程实验套件板子开关</w:t>
      </w:r>
    </w:p>
    <w:p w14:paraId="275F111B">
      <w:pPr>
        <w:adjustRightInd w:val="0"/>
        <w:snapToGrid w:val="0"/>
        <w:spacing w:line="360" w:lineRule="auto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5、确认 ELVIS III 能够识别并显示实验板信息</w:t>
      </w:r>
    </w:p>
    <w:p w14:paraId="0CD61358">
      <w:pPr>
        <w:adjustRightInd w:val="0"/>
        <w:snapToGrid w:val="0"/>
        <w:spacing w:line="360" w:lineRule="auto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6、在计算机上运行名为“实验 3 典型环节的稳定性分析实验”的 LabVIEW 工程</w:t>
      </w:r>
    </w:p>
    <w:p w14:paraId="3EBA95AE">
      <w:pPr>
        <w:adjustRightInd w:val="0"/>
        <w:snapToGrid w:val="0"/>
        <w:spacing w:line="360" w:lineRule="auto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7、运行不同程序，进行实验并记录数据</w:t>
      </w:r>
    </w:p>
    <w:p w14:paraId="271830E3">
      <w:pPr>
        <w:adjustRightInd w:val="0"/>
        <w:snapToGrid w:val="0"/>
        <w:spacing w:line="360" w:lineRule="auto"/>
        <w:jc w:val="left"/>
        <w:rPr>
          <w:rFonts w:hint="eastAsia" w:ascii="宋体" w:hAnsi="宋体"/>
          <w:sz w:val="24"/>
          <w:lang w:val="en-US" w:eastAsia="zh-CN"/>
        </w:rPr>
      </w:pPr>
    </w:p>
    <w:p w14:paraId="170D013D">
      <w:pPr>
        <w:jc w:val="left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五、实验数据分析</w:t>
      </w:r>
    </w:p>
    <w:p w14:paraId="68F55082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（按指导书的要求完成对实验数据的分析处理与比较，并对实验结果做出判断）</w:t>
      </w:r>
    </w:p>
    <w:p w14:paraId="261E72C8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</w:t>
      </w:r>
      <w:r>
        <w:rPr>
          <w:rFonts w:ascii="宋体" w:hAnsi="宋体"/>
          <w:sz w:val="24"/>
        </w:rPr>
        <w:t>.</w:t>
      </w:r>
      <w:r>
        <w:rPr>
          <w:rFonts w:hint="eastAsia" w:ascii="宋体" w:hAnsi="宋体"/>
          <w:sz w:val="24"/>
        </w:rPr>
        <w:t>典型环节稳定性分析</w:t>
      </w:r>
    </w:p>
    <w:p w14:paraId="7926172E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（1）</w:t>
      </w:r>
      <w:r>
        <w:rPr>
          <w:rFonts w:ascii="宋体" w:hAnsi="宋体"/>
          <w:sz w:val="24"/>
        </w:rPr>
        <w:t>由Routh判据得到Routh行列式为：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 w14:paraId="3D5FD5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  <w:vAlign w:val="center"/>
          </w:tcPr>
          <w:p w14:paraId="45542636">
            <w:pPr>
              <w:pStyle w:val="16"/>
              <w:spacing w:line="360" w:lineRule="auto"/>
              <w:ind w:left="360" w:hanging="360" w:firstLineChars="0"/>
              <w:jc w:val="center"/>
              <w:rPr>
                <w:rFonts w:ascii="Calibri" w:hAnsi="Calibri" w:eastAsia="宋体" w:cs="Calibri"/>
                <w:szCs w:val="21"/>
              </w:rPr>
            </w:pPr>
            <w:r>
              <w:rPr>
                <w:rFonts w:ascii="Calibri" w:hAnsi="Calibri" w:eastAsia="宋体" w:cs="Calibri"/>
                <w:szCs w:val="21"/>
              </w:rPr>
              <w:t>S3</w:t>
            </w:r>
          </w:p>
        </w:tc>
        <w:tc>
          <w:tcPr>
            <w:tcW w:w="2765" w:type="dxa"/>
            <w:vAlign w:val="center"/>
          </w:tcPr>
          <w:p w14:paraId="484AD20A">
            <w:pPr>
              <w:pStyle w:val="16"/>
              <w:spacing w:line="360" w:lineRule="auto"/>
              <w:ind w:left="360" w:hanging="360" w:firstLineChars="0"/>
              <w:jc w:val="center"/>
              <w:rPr>
                <w:rFonts w:hint="eastAsia" w:ascii="Calibri" w:hAnsi="Calibri" w:eastAsia="宋体" w:cs="Calibri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Cs w:val="21"/>
                <w:lang w:val="en-US" w:eastAsia="zh-CN"/>
              </w:rPr>
              <w:t>1</w:t>
            </w:r>
          </w:p>
        </w:tc>
        <w:tc>
          <w:tcPr>
            <w:tcW w:w="2766" w:type="dxa"/>
            <w:vAlign w:val="center"/>
          </w:tcPr>
          <w:p w14:paraId="79689D1A">
            <w:pPr>
              <w:pStyle w:val="16"/>
              <w:spacing w:line="360" w:lineRule="auto"/>
              <w:ind w:left="360" w:hanging="360" w:firstLineChars="0"/>
              <w:jc w:val="center"/>
              <w:rPr>
                <w:rFonts w:hint="default" w:ascii="Calibri" w:hAnsi="Calibri" w:eastAsia="宋体" w:cs="Calibri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Cs w:val="21"/>
                <w:lang w:val="en-US" w:eastAsia="zh-CN"/>
              </w:rPr>
              <w:t>20</w:t>
            </w:r>
          </w:p>
        </w:tc>
      </w:tr>
      <w:tr w14:paraId="69DE41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  <w:vAlign w:val="center"/>
          </w:tcPr>
          <w:p w14:paraId="20931340">
            <w:pPr>
              <w:pStyle w:val="16"/>
              <w:spacing w:line="360" w:lineRule="auto"/>
              <w:ind w:left="360" w:hanging="360" w:firstLineChars="0"/>
              <w:jc w:val="center"/>
              <w:rPr>
                <w:rFonts w:ascii="Calibri" w:hAnsi="Calibri" w:eastAsia="宋体" w:cs="Calibri"/>
                <w:szCs w:val="21"/>
              </w:rPr>
            </w:pPr>
            <w:r>
              <w:rPr>
                <w:rFonts w:ascii="Calibri" w:hAnsi="Calibri" w:eastAsia="宋体" w:cs="Calibri"/>
                <w:szCs w:val="21"/>
              </w:rPr>
              <w:t>S2</w:t>
            </w:r>
          </w:p>
        </w:tc>
        <w:tc>
          <w:tcPr>
            <w:tcW w:w="2765" w:type="dxa"/>
            <w:vAlign w:val="center"/>
          </w:tcPr>
          <w:p w14:paraId="45563399">
            <w:pPr>
              <w:pStyle w:val="16"/>
              <w:spacing w:line="360" w:lineRule="auto"/>
              <w:ind w:left="360" w:hanging="360" w:firstLineChars="0"/>
              <w:jc w:val="center"/>
              <w:rPr>
                <w:rFonts w:hint="default" w:ascii="Calibri" w:hAnsi="Calibri" w:eastAsia="宋体" w:cs="Calibri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Cs w:val="21"/>
                <w:lang w:val="en-US" w:eastAsia="zh-CN"/>
              </w:rPr>
              <w:t>12</w:t>
            </w:r>
          </w:p>
        </w:tc>
        <w:tc>
          <w:tcPr>
            <w:tcW w:w="2766" w:type="dxa"/>
            <w:vAlign w:val="center"/>
          </w:tcPr>
          <w:p w14:paraId="17065B03">
            <w:pPr>
              <w:pStyle w:val="16"/>
              <w:spacing w:line="360" w:lineRule="auto"/>
              <w:ind w:left="360" w:hanging="360" w:firstLineChars="0"/>
              <w:jc w:val="center"/>
              <w:rPr>
                <w:rFonts w:hint="default" w:ascii="Calibri" w:hAnsi="Calibri" w:eastAsia="宋体" w:cs="Calibri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Cs w:val="21"/>
                <w:lang w:val="en-US" w:eastAsia="zh-CN"/>
              </w:rPr>
              <w:t>20K</w:t>
            </w:r>
          </w:p>
        </w:tc>
      </w:tr>
      <w:tr w14:paraId="0C4DC7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  <w:vAlign w:val="center"/>
          </w:tcPr>
          <w:p w14:paraId="0E77594E">
            <w:pPr>
              <w:pStyle w:val="16"/>
              <w:spacing w:line="360" w:lineRule="auto"/>
              <w:ind w:left="360" w:hanging="360" w:firstLineChars="0"/>
              <w:jc w:val="center"/>
              <w:rPr>
                <w:rFonts w:ascii="Calibri" w:hAnsi="Calibri" w:eastAsia="宋体" w:cs="Calibri"/>
                <w:szCs w:val="21"/>
              </w:rPr>
            </w:pPr>
            <w:r>
              <w:rPr>
                <w:rFonts w:ascii="Calibri" w:hAnsi="Calibri" w:eastAsia="宋体" w:cs="Calibri"/>
                <w:szCs w:val="21"/>
              </w:rPr>
              <w:t>S1</w:t>
            </w:r>
          </w:p>
        </w:tc>
        <w:tc>
          <w:tcPr>
            <w:tcW w:w="2765" w:type="dxa"/>
            <w:vAlign w:val="center"/>
          </w:tcPr>
          <w:p w14:paraId="13A9C5C7">
            <w:pPr>
              <w:pStyle w:val="16"/>
              <w:spacing w:line="360" w:lineRule="auto"/>
              <w:ind w:left="360" w:hanging="360" w:firstLineChars="0"/>
              <w:jc w:val="center"/>
              <w:rPr>
                <w:rFonts w:ascii="Calibri" w:hAnsi="Calibri" w:eastAsia="宋体" w:cs="Calibri"/>
                <w:szCs w:val="21"/>
              </w:rPr>
            </w:pPr>
            <w:r>
              <w:rPr>
                <w:rFonts w:ascii="Calibri" w:hAnsi="Calibri" w:eastAsia="宋体" w:cs="Calibri"/>
                <w:szCs w:val="21"/>
              </w:rPr>
              <w:object>
                <v:shape id="_x0000_i1031" o:spt="75" type="#_x0000_t75" style="height:31pt;width:41pt;" o:ole="t" filled="f" o:preferrelative="t" stroked="f" coordsize="21600,21600">
                  <v:path/>
                  <v:fill on="f" focussize="0,0"/>
                  <v:stroke on="f"/>
                  <v:imagedata r:id="rId28" o:title=""/>
                  <o:lock v:ext="edit" aspectratio="f"/>
                  <w10:wrap type="none"/>
                  <w10:anchorlock/>
                </v:shape>
                <o:OLEObject Type="Embed" ProgID="Equation.DSMT4" ShapeID="_x0000_i1031" DrawAspect="Content" ObjectID="_1468075730" r:id="rId27">
                  <o:LockedField>false</o:LockedField>
                </o:OLEObject>
              </w:object>
            </w:r>
          </w:p>
        </w:tc>
        <w:tc>
          <w:tcPr>
            <w:tcW w:w="2766" w:type="dxa"/>
            <w:vAlign w:val="center"/>
          </w:tcPr>
          <w:p w14:paraId="73151EDC">
            <w:pPr>
              <w:pStyle w:val="16"/>
              <w:spacing w:line="360" w:lineRule="auto"/>
              <w:ind w:left="360" w:hanging="360" w:firstLineChars="0"/>
              <w:jc w:val="center"/>
              <w:rPr>
                <w:rFonts w:hint="eastAsia" w:ascii="Calibri" w:hAnsi="Calibri" w:eastAsia="宋体" w:cs="Calibri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Cs w:val="21"/>
                <w:lang w:val="en-US" w:eastAsia="zh-CN"/>
              </w:rPr>
              <w:t>0</w:t>
            </w:r>
          </w:p>
        </w:tc>
      </w:tr>
      <w:tr w14:paraId="753D8F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  <w:vAlign w:val="center"/>
          </w:tcPr>
          <w:p w14:paraId="1EE28AE5">
            <w:pPr>
              <w:pStyle w:val="16"/>
              <w:spacing w:line="360" w:lineRule="auto"/>
              <w:ind w:left="360" w:hanging="360" w:firstLineChars="0"/>
              <w:jc w:val="center"/>
              <w:rPr>
                <w:rFonts w:ascii="Calibri" w:hAnsi="Calibri" w:eastAsia="宋体" w:cs="Calibri"/>
                <w:szCs w:val="21"/>
              </w:rPr>
            </w:pPr>
            <w:r>
              <w:rPr>
                <w:rFonts w:ascii="Calibri" w:hAnsi="Calibri" w:eastAsia="宋体" w:cs="Calibri"/>
                <w:szCs w:val="21"/>
              </w:rPr>
              <w:t>S0</w:t>
            </w:r>
          </w:p>
        </w:tc>
        <w:tc>
          <w:tcPr>
            <w:tcW w:w="2765" w:type="dxa"/>
            <w:vAlign w:val="center"/>
          </w:tcPr>
          <w:p w14:paraId="73F72B16">
            <w:pPr>
              <w:pStyle w:val="16"/>
              <w:spacing w:line="360" w:lineRule="auto"/>
              <w:ind w:left="360" w:hanging="360" w:firstLineChars="0"/>
              <w:jc w:val="center"/>
              <w:rPr>
                <w:rFonts w:hint="default" w:ascii="Calibri" w:hAnsi="Calibri" w:eastAsia="宋体" w:cs="Calibri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Cs w:val="21"/>
                <w:lang w:val="en-US" w:eastAsia="zh-CN"/>
              </w:rPr>
              <w:t>20K</w:t>
            </w:r>
          </w:p>
        </w:tc>
        <w:tc>
          <w:tcPr>
            <w:tcW w:w="2766" w:type="dxa"/>
            <w:vAlign w:val="center"/>
          </w:tcPr>
          <w:p w14:paraId="6C3CD829">
            <w:pPr>
              <w:pStyle w:val="16"/>
              <w:spacing w:line="360" w:lineRule="auto"/>
              <w:ind w:left="360" w:hanging="360" w:firstLineChars="0"/>
              <w:jc w:val="center"/>
              <w:rPr>
                <w:rFonts w:hint="eastAsia" w:ascii="Calibri" w:hAnsi="Calibri" w:eastAsia="宋体" w:cs="Calibri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Cs w:val="21"/>
                <w:lang w:val="en-US" w:eastAsia="zh-CN"/>
              </w:rPr>
              <w:t>0</w:t>
            </w:r>
          </w:p>
        </w:tc>
      </w:tr>
    </w:tbl>
    <w:p w14:paraId="55C0F0D9">
      <w:pPr>
        <w:pStyle w:val="16"/>
        <w:spacing w:line="360" w:lineRule="auto"/>
        <w:ind w:left="360" w:hanging="360" w:firstLineChars="0"/>
        <w:jc w:val="center"/>
        <w:rPr>
          <w:rFonts w:ascii="Calibri" w:hAnsi="Calibri" w:eastAsia="宋体" w:cs="Calibri"/>
          <w:szCs w:val="21"/>
        </w:rPr>
      </w:pP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 w14:paraId="799563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765" w:type="dxa"/>
            <w:vAlign w:val="center"/>
          </w:tcPr>
          <w:p w14:paraId="65E499E9">
            <w:pPr>
              <w:spacing w:line="360" w:lineRule="auto"/>
              <w:ind w:left="420" w:hanging="420" w:hangingChars="200"/>
              <w:jc w:val="center"/>
              <w:rPr>
                <w:rFonts w:ascii="Calibri" w:hAnsi="Calibri" w:eastAsia="宋体" w:cs="Calibr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m:oMath>
              <m:r>
                <m:rPr>
                  <m:nor/>
                  <m:sty m:val="p"/>
                </m:rPr>
                <w:rPr>
                  <w:rFonts w:ascii="Cambria Math" w:hAnsi="Cambria Math" w:eastAsia="宋体" w:cs="Calibri"/>
                  <w:b w:val="0"/>
                  <w:i w:val="0"/>
                  <w:color w:val="000000" w:themeColor="text1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0&lt;K&lt;</m:t>
              </m:r>
            </m:oMath>
            <w:r>
              <w:rPr>
                <w:rFonts w:hint="eastAsia" w:ascii="Calibri" w:hAnsi="Calibri" w:cs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2765" w:type="dxa"/>
            <w:vAlign w:val="center"/>
          </w:tcPr>
          <w:p w14:paraId="0DF15AC3">
            <w:pPr>
              <w:spacing w:line="360" w:lineRule="auto"/>
              <w:ind w:left="420" w:hanging="420" w:hangingChars="200"/>
              <w:jc w:val="center"/>
              <w:rPr>
                <w:rFonts w:ascii="Calibri" w:hAnsi="Calibri" w:eastAsia="宋体" w:cs="Calibr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m:oMath>
              <m:r>
                <m:rPr>
                  <m:sty m:val="p"/>
                </m:rPr>
                <w:rPr>
                  <w:rFonts w:ascii="Cambria Math" w:hAnsi="Cambria Math" w:eastAsia="宋体" w:cs="Calibri"/>
                  <w:color w:val="000000" w:themeColor="text1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R&gt;</m:t>
              </m:r>
            </m:oMath>
            <w:r>
              <w:rPr>
                <w:rFonts w:hint="eastAsia" w:ascii="Calibri" w:hAnsi="Calibri" w:eastAsia="宋体" w:cs="Calibri"/>
                <w:color w:val="000000" w:themeColor="text1"/>
                <w:position w:val="-24"/>
                <w:szCs w:val="21"/>
                <w14:textFill>
                  <w14:solidFill>
                    <w14:schemeClr w14:val="tx1"/>
                  </w14:solidFill>
                </w14:textFill>
              </w:rPr>
              <w:object>
                <v:shape id="_x0000_i1032" o:spt="75" type="#_x0000_t75" style="height:31pt;width:39pt;" o:ole="t" filled="f" o:preferrelative="t" stroked="f" coordsize="21600,21600">
                  <v:path/>
                  <v:fill on="f" focussize="0,0"/>
                  <v:stroke on="f"/>
                  <v:imagedata r:id="rId30" o:title=""/>
                  <o:lock v:ext="edit" aspectratio="f"/>
                  <w10:wrap type="none"/>
                  <w10:anchorlock/>
                </v:shape>
                <o:OLEObject Type="Embed" ProgID="Equation.DSMT4" ShapeID="_x0000_i1032" DrawAspect="Content" ObjectID="_1468075731" r:id="rId29">
                  <o:LockedField>false</o:LockedField>
                </o:OLEObject>
              </w:object>
            </w:r>
          </w:p>
        </w:tc>
        <w:tc>
          <w:tcPr>
            <w:tcW w:w="2766" w:type="dxa"/>
            <w:vAlign w:val="center"/>
          </w:tcPr>
          <w:p w14:paraId="7F339984">
            <w:pPr>
              <w:pStyle w:val="16"/>
              <w:spacing w:line="360" w:lineRule="auto"/>
              <w:ind w:left="480" w:hanging="480" w:hangingChars="200"/>
              <w:jc w:val="center"/>
              <w:rPr>
                <w:rFonts w:ascii="Calibri" w:hAnsi="Calibri" w:eastAsia="宋体" w:cs="Calibri"/>
                <w:szCs w:val="21"/>
              </w:rPr>
            </w:pPr>
            <w:r>
              <w:rPr>
                <w:rFonts w:ascii="Calibri" w:hAnsi="Calibri" w:eastAsia="宋体" w:cs="Calibri"/>
                <w:szCs w:val="21"/>
              </w:rPr>
              <w:t>系统稳定</w:t>
            </w:r>
          </w:p>
        </w:tc>
      </w:tr>
      <w:tr w14:paraId="0FC832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  <w:vAlign w:val="center"/>
          </w:tcPr>
          <w:p w14:paraId="73122E9E">
            <w:pPr>
              <w:spacing w:line="360" w:lineRule="auto"/>
              <w:ind w:left="420" w:hanging="420" w:hangingChars="200"/>
              <w:jc w:val="center"/>
              <w:rPr>
                <w:rFonts w:ascii="Calibri" w:hAnsi="Calibri" w:eastAsia="宋体" w:cs="Calibr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m:oMath>
              <m:r>
                <m:rPr>
                  <m:sty m:val="p"/>
                </m:rPr>
                <w:rPr>
                  <w:rFonts w:ascii="Cambria Math" w:hAnsi="Cambria Math" w:eastAsia="宋体" w:cs="Calibri"/>
                  <w:color w:val="000000" w:themeColor="text1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K=</m:t>
              </m:r>
            </m:oMath>
            <w:r>
              <w:rPr>
                <w:rFonts w:hint="eastAsia" w:ascii="Calibri" w:hAnsi="Calibri" w:cs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2765" w:type="dxa"/>
            <w:vAlign w:val="center"/>
          </w:tcPr>
          <w:p w14:paraId="1B934E06">
            <w:pPr>
              <w:spacing w:line="360" w:lineRule="auto"/>
              <w:ind w:left="420" w:hanging="420" w:hangingChars="200"/>
              <w:jc w:val="center"/>
              <w:rPr>
                <w:rFonts w:ascii="Calibri" w:hAnsi="Calibri" w:eastAsia="宋体" w:cs="Calibr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m:oMath>
              <m:r>
                <m:rPr>
                  <m:sty m:val="p"/>
                </m:rPr>
                <w:rPr>
                  <w:rFonts w:ascii="Cambria Math" w:hAnsi="Cambria Math" w:eastAsia="宋体" w:cs="Calibri"/>
                  <w:color w:val="000000" w:themeColor="text1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R=</m:t>
              </m:r>
            </m:oMath>
            <w:r>
              <w:rPr>
                <w:rFonts w:ascii="Calibri" w:hAnsi="Calibri" w:eastAsia="宋体" w:cs="Calibri"/>
                <w:color w:val="000000" w:themeColor="text1"/>
                <w:position w:val="-24"/>
                <w:szCs w:val="21"/>
                <w14:textFill>
                  <w14:solidFill>
                    <w14:schemeClr w14:val="tx1"/>
                  </w14:solidFill>
                </w14:textFill>
              </w:rPr>
              <w:object>
                <v:shape id="_x0000_i1033" o:spt="75" type="#_x0000_t75" style="height:31pt;width:39pt;" o:ole="t" filled="f" o:preferrelative="t" stroked="f" coordsize="21600,21600">
                  <v:path/>
                  <v:fill on="f" focussize="0,0"/>
                  <v:stroke on="f"/>
                  <v:imagedata r:id="rId32" o:title=""/>
                  <o:lock v:ext="edit" aspectratio="f"/>
                  <w10:wrap type="none"/>
                  <w10:anchorlock/>
                </v:shape>
                <o:OLEObject Type="Embed" ProgID="Equation.DSMT4" ShapeID="_x0000_i1033" DrawAspect="Content" ObjectID="_1468075732" r:id="rId31">
                  <o:LockedField>false</o:LockedField>
                </o:OLEObject>
              </w:object>
            </w:r>
          </w:p>
        </w:tc>
        <w:tc>
          <w:tcPr>
            <w:tcW w:w="2766" w:type="dxa"/>
            <w:vAlign w:val="center"/>
          </w:tcPr>
          <w:p w14:paraId="7D2501EF">
            <w:pPr>
              <w:pStyle w:val="16"/>
              <w:spacing w:line="360" w:lineRule="auto"/>
              <w:ind w:left="480" w:hanging="480" w:hangingChars="200"/>
              <w:jc w:val="center"/>
              <w:rPr>
                <w:rFonts w:ascii="Calibri" w:hAnsi="Calibri" w:eastAsia="宋体" w:cs="Calibri"/>
                <w:szCs w:val="21"/>
              </w:rPr>
            </w:pPr>
            <w:r>
              <w:rPr>
                <w:rFonts w:ascii="Calibri" w:hAnsi="Calibri" w:eastAsia="宋体" w:cs="Calibri"/>
                <w:szCs w:val="21"/>
              </w:rPr>
              <w:t>系统临界稳定</w:t>
            </w:r>
          </w:p>
        </w:tc>
      </w:tr>
      <w:tr w14:paraId="6CCD99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  <w:vAlign w:val="center"/>
          </w:tcPr>
          <w:p w14:paraId="0E38AD41">
            <w:pPr>
              <w:spacing w:line="360" w:lineRule="auto"/>
              <w:ind w:left="420" w:hanging="420" w:hangingChars="200"/>
              <w:jc w:val="center"/>
              <w:rPr>
                <w:rFonts w:ascii="Calibri" w:hAnsi="Calibri" w:eastAsia="宋体" w:cs="Calibr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m:oMath>
              <m:r>
                <m:rPr>
                  <m:sty m:val="p"/>
                </m:rPr>
                <w:rPr>
                  <w:rFonts w:ascii="Cambria Math" w:hAnsi="Cambria Math" w:eastAsia="宋体" w:cs="Calibri"/>
                  <w:color w:val="000000" w:themeColor="text1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K&gt;</m:t>
              </m:r>
            </m:oMath>
            <w:r>
              <w:rPr>
                <w:rFonts w:hint="eastAsia" w:ascii="Calibri" w:hAnsi="Calibri" w:cs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2765" w:type="dxa"/>
            <w:vAlign w:val="center"/>
          </w:tcPr>
          <w:p w14:paraId="2F5B5B19">
            <w:pPr>
              <w:spacing w:line="360" w:lineRule="auto"/>
              <w:ind w:left="420" w:hanging="420" w:hangingChars="200"/>
              <w:jc w:val="center"/>
              <w:rPr>
                <w:rFonts w:ascii="Calibri" w:hAnsi="Calibri" w:eastAsia="宋体" w:cs="Calibr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m:oMath>
              <m:r>
                <m:rPr>
                  <m:sty m:val="p"/>
                </m:rPr>
                <w:rPr>
                  <w:rFonts w:ascii="Cambria Math" w:hAnsi="Cambria Math" w:eastAsia="宋体" w:cs="Calibri"/>
                  <w:color w:val="000000" w:themeColor="text1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R&lt;</m:t>
              </m:r>
            </m:oMath>
            <w:r>
              <w:rPr>
                <w:rFonts w:ascii="Calibri" w:hAnsi="Calibri" w:eastAsia="宋体" w:cs="Calibri"/>
                <w:color w:val="000000" w:themeColor="text1"/>
                <w:position w:val="-24"/>
                <w:szCs w:val="21"/>
                <w14:textFill>
                  <w14:solidFill>
                    <w14:schemeClr w14:val="tx1"/>
                  </w14:solidFill>
                </w14:textFill>
              </w:rPr>
              <w:object>
                <v:shape id="_x0000_i1034" o:spt="75" type="#_x0000_t75" style="height:31pt;width:39pt;" o:ole="t" filled="f" o:preferrelative="t" stroked="f" coordsize="21600,21600">
                  <v:path/>
                  <v:fill on="f" focussize="0,0"/>
                  <v:stroke on="f"/>
                  <v:imagedata r:id="rId34" o:title=""/>
                  <o:lock v:ext="edit" aspectratio="f"/>
                  <w10:wrap type="none"/>
                  <w10:anchorlock/>
                </v:shape>
                <o:OLEObject Type="Embed" ProgID="Equation.DSMT4" ShapeID="_x0000_i1034" DrawAspect="Content" ObjectID="_1468075733" r:id="rId33">
                  <o:LockedField>false</o:LockedField>
                </o:OLEObject>
              </w:object>
            </w:r>
          </w:p>
        </w:tc>
        <w:tc>
          <w:tcPr>
            <w:tcW w:w="2766" w:type="dxa"/>
            <w:vAlign w:val="center"/>
          </w:tcPr>
          <w:p w14:paraId="5EC2A8AB">
            <w:pPr>
              <w:pStyle w:val="16"/>
              <w:spacing w:line="360" w:lineRule="auto"/>
              <w:ind w:left="480" w:hanging="480" w:hangingChars="200"/>
              <w:jc w:val="center"/>
              <w:rPr>
                <w:rFonts w:ascii="Calibri" w:hAnsi="Calibri" w:eastAsia="宋体" w:cs="Calibri"/>
                <w:szCs w:val="21"/>
              </w:rPr>
            </w:pPr>
            <w:r>
              <w:rPr>
                <w:rFonts w:ascii="Calibri" w:hAnsi="Calibri" w:eastAsia="宋体" w:cs="Calibri"/>
                <w:szCs w:val="21"/>
              </w:rPr>
              <w:t>系统不稳定</w:t>
            </w:r>
          </w:p>
        </w:tc>
      </w:tr>
    </w:tbl>
    <w:p w14:paraId="2677C414">
      <w:pPr>
        <w:jc w:val="left"/>
        <w:rPr>
          <w:rFonts w:hint="eastAsia" w:eastAsia="宋体" w:cs="Calibri"/>
          <w:b/>
          <w:szCs w:val="21"/>
          <w:lang w:eastAsia="zh-CN"/>
        </w:rPr>
      </w:pPr>
    </w:p>
    <w:p w14:paraId="5BAA0550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（2）</w:t>
      </w:r>
      <w:r>
        <w:rPr>
          <w:rFonts w:ascii="宋体" w:hAnsi="宋体"/>
          <w:sz w:val="24"/>
        </w:rPr>
        <w:t>将典型三阶系统在不同开环增益下的响应情况实验</w:t>
      </w:r>
      <w:r>
        <w:rPr>
          <w:rFonts w:hint="eastAsia" w:ascii="宋体" w:hAnsi="宋体"/>
          <w:sz w:val="24"/>
        </w:rPr>
        <w:t>测量</w:t>
      </w:r>
      <w:r>
        <w:rPr>
          <w:rFonts w:ascii="宋体" w:hAnsi="宋体"/>
          <w:sz w:val="24"/>
        </w:rPr>
        <w:t>值填入</w:t>
      </w:r>
      <w:r>
        <w:rPr>
          <w:rFonts w:hint="eastAsia" w:ascii="宋体" w:hAnsi="宋体"/>
          <w:sz w:val="24"/>
        </w:rPr>
        <w:t>下表</w:t>
      </w:r>
    </w:p>
    <w:p w14:paraId="249AA3EF">
      <w:pPr>
        <w:widowControl/>
        <w:spacing w:line="360" w:lineRule="auto"/>
        <w:jc w:val="center"/>
        <w:rPr>
          <w:rFonts w:ascii="Calibri" w:hAnsi="Calibri" w:cs="Calibri"/>
          <w:bCs/>
          <w:szCs w:val="21"/>
        </w:rPr>
      </w:pPr>
      <w:r>
        <w:rPr>
          <w:rFonts w:ascii="Calibri" w:hAnsi="Calibri" w:cs="Calibri"/>
          <w:bCs/>
          <w:szCs w:val="21"/>
        </w:rPr>
        <w:t>典型三阶系统在不同开环增益下的响应情况实验结果参考值</w:t>
      </w:r>
    </w:p>
    <w:tbl>
      <w:tblPr>
        <w:tblStyle w:val="10"/>
        <w:tblW w:w="1019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6899"/>
        <w:gridCol w:w="1171"/>
        <w:gridCol w:w="1101"/>
      </w:tblGrid>
      <w:tr w14:paraId="1CAD2F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801" w:type="dxa"/>
            <w:vAlign w:val="center"/>
          </w:tcPr>
          <w:p w14:paraId="5B8FC171">
            <w:pPr>
              <w:spacing w:line="360" w:lineRule="auto"/>
              <w:jc w:val="center"/>
              <w:rPr>
                <w:rFonts w:ascii="Calibri" w:hAnsi="Calibri" w:eastAsia="宋体" w:cs="Calibri"/>
                <w:b w:val="0"/>
                <w:bCs w:val="0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eastAsia="宋体" w:cs="Calibri"/>
                    <w:szCs w:val="21"/>
                  </w:rPr>
                  <m:t>R(KΩ)</m:t>
                </m:r>
              </m:oMath>
            </m:oMathPara>
          </w:p>
        </w:tc>
        <w:tc>
          <w:tcPr>
            <w:tcW w:w="7026" w:type="dxa"/>
            <w:vAlign w:val="center"/>
          </w:tcPr>
          <w:p w14:paraId="34FD000A">
            <w:pPr>
              <w:spacing w:line="360" w:lineRule="auto"/>
              <w:jc w:val="center"/>
              <w:rPr>
                <w:rFonts w:ascii="Calibri" w:hAnsi="Calibri" w:eastAsia="宋体" w:cs="Calibri"/>
                <w:b w:val="0"/>
                <w:bCs w:val="0"/>
                <w:szCs w:val="21"/>
              </w:rPr>
            </w:pPr>
            <w:r>
              <w:rPr>
                <w:rFonts w:hint="eastAsia" w:ascii="Calibri" w:hAnsi="Calibri" w:eastAsia="宋体" w:cs="Calibri"/>
                <w:b w:val="0"/>
                <w:bCs w:val="0"/>
                <w:szCs w:val="21"/>
              </w:rPr>
              <w:t>系统响应曲线</w:t>
            </w:r>
          </w:p>
        </w:tc>
        <w:tc>
          <w:tcPr>
            <w:tcW w:w="1213" w:type="dxa"/>
            <w:vAlign w:val="center"/>
          </w:tcPr>
          <w:p w14:paraId="68F7605D">
            <w:pPr>
              <w:spacing w:line="360" w:lineRule="auto"/>
              <w:jc w:val="center"/>
              <w:rPr>
                <w:rFonts w:ascii="Calibri" w:hAnsi="Calibri" w:cs="Calibri" w:eastAsiaTheme="minorEastAsia"/>
                <w:b w:val="0"/>
                <w:bCs w:val="0"/>
                <w:szCs w:val="21"/>
              </w:rPr>
            </w:pPr>
            <w:r>
              <w:rPr>
                <w:rFonts w:ascii="Calibri" w:hAnsi="Calibri" w:eastAsia="宋体" w:cs="Calibri"/>
                <w:b w:val="0"/>
                <w:bCs w:val="0"/>
                <w:szCs w:val="21"/>
              </w:rPr>
              <w:t>开环增益K</w:t>
            </w:r>
          </w:p>
        </w:tc>
        <w:tc>
          <w:tcPr>
            <w:tcW w:w="1151" w:type="dxa"/>
            <w:vAlign w:val="center"/>
          </w:tcPr>
          <w:p w14:paraId="7538BCBA">
            <w:pPr>
              <w:spacing w:line="360" w:lineRule="auto"/>
              <w:jc w:val="center"/>
              <w:rPr>
                <w:rFonts w:ascii="Calibri" w:hAnsi="Calibri" w:eastAsia="宋体" w:cs="Calibri"/>
                <w:b w:val="0"/>
                <w:bCs w:val="0"/>
                <w:szCs w:val="21"/>
              </w:rPr>
            </w:pPr>
            <w:r>
              <w:rPr>
                <w:rFonts w:ascii="Calibri" w:hAnsi="Calibri" w:eastAsia="宋体" w:cs="Calibri"/>
                <w:b w:val="0"/>
                <w:bCs w:val="0"/>
                <w:szCs w:val="21"/>
              </w:rPr>
              <w:t>稳定性</w:t>
            </w:r>
          </w:p>
        </w:tc>
      </w:tr>
      <w:tr w14:paraId="689CB7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7" w:hRule="atLeast"/>
          <w:jc w:val="center"/>
        </w:trPr>
        <w:tc>
          <w:tcPr>
            <w:tcW w:w="801" w:type="dxa"/>
            <w:vAlign w:val="center"/>
          </w:tcPr>
          <w:p w14:paraId="3B1055B2">
            <w:pPr>
              <w:spacing w:line="360" w:lineRule="auto"/>
              <w:jc w:val="center"/>
              <w:rPr>
                <w:rFonts w:ascii="Calibri" w:hAnsi="Calibri" w:eastAsia="宋体" w:cs="Calibri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7026" w:type="dxa"/>
            <w:vAlign w:val="center"/>
          </w:tcPr>
          <w:p w14:paraId="7CB44F4C">
            <w:pPr>
              <w:spacing w:line="360" w:lineRule="auto"/>
              <w:jc w:val="center"/>
              <w:rPr>
                <w:rFonts w:hint="eastAsia" w:ascii="Calibri" w:hAnsi="Calibri" w:eastAsia="宋体" w:cs="Calibri"/>
                <w:b w:val="0"/>
                <w:bCs w:val="0"/>
                <w:color w:val="FF0000"/>
                <w:szCs w:val="21"/>
                <w:highlight w:val="yellow"/>
                <w:lang w:eastAsia="zh-CN"/>
              </w:rPr>
            </w:pPr>
            <w:r>
              <w:rPr>
                <w:rFonts w:hint="eastAsia" w:eastAsia="宋体" w:cs="Calibri"/>
                <w:b/>
                <w:szCs w:val="21"/>
                <w:lang w:eastAsia="zh-CN"/>
              </w:rPr>
              <w:drawing>
                <wp:inline distT="0" distB="0" distL="114300" distR="114300">
                  <wp:extent cx="3175000" cy="2120900"/>
                  <wp:effectExtent l="0" t="0" r="0" b="0"/>
                  <wp:docPr id="20" name="图片 20" descr="lianxu10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lianxu10k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0" cy="212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  <w:vAlign w:val="center"/>
          </w:tcPr>
          <w:p w14:paraId="2C531B4F">
            <w:pPr>
              <w:spacing w:line="360" w:lineRule="auto"/>
              <w:jc w:val="center"/>
              <w:rPr>
                <w:rFonts w:hint="default" w:ascii="Calibri" w:hAnsi="Calibri" w:eastAsia="宋体" w:cs="Calibri"/>
                <w:b w:val="0"/>
                <w:bCs w:val="0"/>
                <w:kern w:val="2"/>
                <w:sz w:val="22"/>
                <w:szCs w:val="20"/>
                <w:lang w:val="en-US" w:eastAsia="zh-CN" w:bidi="ar-SA"/>
              </w:rPr>
            </w:pPr>
            <w:r>
              <w:rPr>
                <w:rFonts w:hint="eastAsia" w:ascii="Calibri" w:hAnsi="Calibri" w:eastAsia="宋体" w:cs="Calibri"/>
                <w:b w:val="0"/>
                <w:bCs w:val="0"/>
                <w:kern w:val="2"/>
                <w:sz w:val="22"/>
                <w:szCs w:val="20"/>
                <w:lang w:val="en-US" w:eastAsia="zh-CN" w:bidi="ar-SA"/>
              </w:rPr>
              <w:t>50</w:t>
            </w:r>
          </w:p>
        </w:tc>
        <w:tc>
          <w:tcPr>
            <w:tcW w:w="1151" w:type="dxa"/>
            <w:vAlign w:val="center"/>
          </w:tcPr>
          <w:p w14:paraId="0B4B738E">
            <w:pPr>
              <w:spacing w:line="360" w:lineRule="auto"/>
              <w:jc w:val="center"/>
              <w:rPr>
                <w:rFonts w:hint="default" w:ascii="Calibri" w:hAnsi="Calibri" w:eastAsia="宋体" w:cs="Calibri"/>
                <w:b w:val="0"/>
                <w:bCs w:val="0"/>
                <w:kern w:val="2"/>
                <w:sz w:val="22"/>
                <w:szCs w:val="20"/>
                <w:lang w:val="en-US" w:eastAsia="zh-CN" w:bidi="ar-SA"/>
              </w:rPr>
            </w:pPr>
            <w:r>
              <w:rPr>
                <w:rFonts w:hint="eastAsia" w:ascii="Calibri" w:hAnsi="Calibri" w:cs="Calibri"/>
                <w:b w:val="0"/>
                <w:bCs w:val="0"/>
                <w:kern w:val="2"/>
                <w:sz w:val="22"/>
                <w:szCs w:val="20"/>
                <w:lang w:val="en-US" w:eastAsia="zh-CN" w:bidi="ar-SA"/>
              </w:rPr>
              <w:t>不稳定</w:t>
            </w:r>
          </w:p>
        </w:tc>
      </w:tr>
      <w:tr w14:paraId="6B8C84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6" w:hRule="atLeast"/>
          <w:jc w:val="center"/>
        </w:trPr>
        <w:tc>
          <w:tcPr>
            <w:tcW w:w="801" w:type="dxa"/>
            <w:vAlign w:val="center"/>
          </w:tcPr>
          <w:p w14:paraId="5F3863B8">
            <w:pPr>
              <w:spacing w:line="360" w:lineRule="auto"/>
              <w:jc w:val="center"/>
              <w:rPr>
                <w:rFonts w:ascii="Calibri" w:hAnsi="Calibri" w:eastAsia="宋体" w:cs="Calibri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eastAsia="宋体" w:cs="Calibri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Calibri" w:hAnsi="Calibri" w:eastAsia="宋体" w:cs="Calibri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7026" w:type="dxa"/>
            <w:vAlign w:val="center"/>
          </w:tcPr>
          <w:p w14:paraId="115668DB">
            <w:pPr>
              <w:spacing w:line="360" w:lineRule="auto"/>
              <w:jc w:val="center"/>
              <w:rPr>
                <w:rFonts w:ascii="Calibri" w:hAnsi="Calibri" w:eastAsia="宋体" w:cs="Calibri"/>
                <w:b w:val="0"/>
                <w:bCs w:val="0"/>
                <w:color w:val="FF0000"/>
                <w:szCs w:val="21"/>
                <w:highlight w:val="yellow"/>
              </w:rPr>
            </w:pPr>
            <w:r>
              <w:rPr>
                <w:rFonts w:hint="eastAsia" w:eastAsia="宋体" w:cs="Calibri"/>
                <w:b/>
                <w:szCs w:val="21"/>
                <w:lang w:eastAsia="zh-CN"/>
              </w:rPr>
              <w:drawing>
                <wp:inline distT="0" distB="0" distL="114300" distR="114300">
                  <wp:extent cx="3175000" cy="2120900"/>
                  <wp:effectExtent l="0" t="0" r="0" b="0"/>
                  <wp:docPr id="21" name="图片 21" descr="lianxu30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 descr="lianxu30k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0" cy="212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  <w:vAlign w:val="center"/>
          </w:tcPr>
          <w:p w14:paraId="3B015953">
            <w:pPr>
              <w:spacing w:line="360" w:lineRule="auto"/>
              <w:jc w:val="center"/>
              <w:rPr>
                <w:rFonts w:hint="default" w:ascii="Calibri" w:hAnsi="Calibri" w:eastAsia="宋体" w:cs="Calibri"/>
                <w:b w:val="0"/>
                <w:bCs w:val="0"/>
                <w:kern w:val="2"/>
                <w:sz w:val="22"/>
                <w:szCs w:val="20"/>
                <w:lang w:val="en-US" w:eastAsia="zh-CN" w:bidi="ar-SA"/>
              </w:rPr>
            </w:pPr>
            <w:r>
              <w:rPr>
                <w:rFonts w:hint="eastAsia" w:ascii="Calibri" w:hAnsi="Calibri" w:cs="Calibri"/>
                <w:b w:val="0"/>
                <w:bCs w:val="0"/>
                <w:kern w:val="2"/>
                <w:sz w:val="22"/>
                <w:szCs w:val="20"/>
                <w:lang w:val="en-US" w:eastAsia="zh-CN" w:bidi="ar-SA"/>
              </w:rPr>
              <w:t>16.7</w:t>
            </w:r>
          </w:p>
        </w:tc>
        <w:tc>
          <w:tcPr>
            <w:tcW w:w="1151" w:type="dxa"/>
            <w:vAlign w:val="center"/>
          </w:tcPr>
          <w:p w14:paraId="3DCC8EBB">
            <w:pPr>
              <w:spacing w:line="360" w:lineRule="auto"/>
              <w:jc w:val="center"/>
              <w:rPr>
                <w:rFonts w:hint="default" w:ascii="Calibri" w:hAnsi="Calibri" w:eastAsia="宋体" w:cs="Calibri"/>
                <w:b w:val="0"/>
                <w:bCs w:val="0"/>
                <w:kern w:val="2"/>
                <w:sz w:val="22"/>
                <w:szCs w:val="20"/>
                <w:lang w:val="en-US" w:eastAsia="zh-CN" w:bidi="ar-SA"/>
              </w:rPr>
            </w:pPr>
            <w:r>
              <w:rPr>
                <w:rFonts w:hint="eastAsia" w:ascii="Calibri" w:hAnsi="Calibri" w:cs="Calibri"/>
                <w:b w:val="0"/>
                <w:bCs w:val="0"/>
                <w:kern w:val="2"/>
                <w:sz w:val="22"/>
                <w:szCs w:val="20"/>
                <w:lang w:val="en-US" w:eastAsia="zh-CN" w:bidi="ar-SA"/>
              </w:rPr>
              <w:t>不稳定</w:t>
            </w:r>
          </w:p>
        </w:tc>
      </w:tr>
      <w:tr w14:paraId="235C0D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2" w:hRule="atLeast"/>
          <w:jc w:val="center"/>
        </w:trPr>
        <w:tc>
          <w:tcPr>
            <w:tcW w:w="801" w:type="dxa"/>
            <w:vAlign w:val="center"/>
          </w:tcPr>
          <w:p w14:paraId="08B12609">
            <w:pPr>
              <w:spacing w:line="360" w:lineRule="auto"/>
              <w:jc w:val="center"/>
              <w:rPr>
                <w:rFonts w:ascii="Calibri" w:hAnsi="Calibri" w:eastAsia="宋体" w:cs="Calibri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7026" w:type="dxa"/>
            <w:vAlign w:val="center"/>
          </w:tcPr>
          <w:p w14:paraId="0F0CCA90">
            <w:pPr>
              <w:spacing w:line="360" w:lineRule="auto"/>
              <w:jc w:val="center"/>
              <w:rPr>
                <w:rFonts w:ascii="Calibri" w:hAnsi="Calibri" w:eastAsia="宋体" w:cs="Calibri"/>
                <w:b w:val="0"/>
                <w:bCs w:val="0"/>
                <w:color w:val="FF0000"/>
                <w:szCs w:val="21"/>
                <w:highlight w:val="yellow"/>
              </w:rPr>
            </w:pPr>
            <w:r>
              <w:rPr>
                <w:rFonts w:cs="Calibri"/>
                <w:b/>
                <w:szCs w:val="21"/>
              </w:rPr>
              <w:drawing>
                <wp:inline distT="0" distB="0" distL="114300" distR="114300">
                  <wp:extent cx="3175000" cy="2120900"/>
                  <wp:effectExtent l="0" t="0" r="0" b="0"/>
                  <wp:docPr id="22" name="图片 22" descr="lianxu100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lianxu100k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0" cy="212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  <w:vAlign w:val="center"/>
          </w:tcPr>
          <w:p w14:paraId="78C3BEFD">
            <w:pPr>
              <w:spacing w:line="360" w:lineRule="auto"/>
              <w:jc w:val="center"/>
              <w:rPr>
                <w:rFonts w:hint="default" w:ascii="Calibri" w:hAnsi="Calibri" w:eastAsia="宋体" w:cs="Calibri"/>
                <w:b w:val="0"/>
                <w:bCs w:val="0"/>
                <w:kern w:val="2"/>
                <w:sz w:val="22"/>
                <w:szCs w:val="20"/>
                <w:lang w:val="en-US" w:eastAsia="zh-CN" w:bidi="ar-SA"/>
              </w:rPr>
            </w:pPr>
            <w:r>
              <w:rPr>
                <w:rFonts w:hint="eastAsia" w:ascii="Calibri" w:hAnsi="Calibri" w:cs="Calibri"/>
                <w:b w:val="0"/>
                <w:bCs w:val="0"/>
                <w:kern w:val="2"/>
                <w:sz w:val="22"/>
                <w:szCs w:val="20"/>
                <w:lang w:val="en-US" w:eastAsia="zh-CN" w:bidi="ar-SA"/>
              </w:rPr>
              <w:t>5</w:t>
            </w:r>
          </w:p>
        </w:tc>
        <w:tc>
          <w:tcPr>
            <w:tcW w:w="1151" w:type="dxa"/>
            <w:vAlign w:val="center"/>
          </w:tcPr>
          <w:p w14:paraId="0882F776">
            <w:pPr>
              <w:spacing w:line="360" w:lineRule="auto"/>
              <w:jc w:val="center"/>
              <w:rPr>
                <w:rFonts w:hint="default" w:ascii="Calibri" w:hAnsi="Calibri" w:eastAsia="宋体" w:cs="Calibri"/>
                <w:b w:val="0"/>
                <w:bCs w:val="0"/>
                <w:kern w:val="2"/>
                <w:sz w:val="22"/>
                <w:szCs w:val="20"/>
                <w:lang w:val="en-US" w:eastAsia="zh-CN" w:bidi="ar-SA"/>
              </w:rPr>
            </w:pPr>
            <w:r>
              <w:rPr>
                <w:rFonts w:hint="eastAsia" w:ascii="Calibri" w:hAnsi="Calibri" w:cs="Calibri"/>
                <w:b w:val="0"/>
                <w:bCs w:val="0"/>
                <w:kern w:val="2"/>
                <w:sz w:val="22"/>
                <w:szCs w:val="20"/>
                <w:lang w:val="en-US" w:eastAsia="zh-CN" w:bidi="ar-SA"/>
              </w:rPr>
              <w:t>稳定</w:t>
            </w:r>
          </w:p>
        </w:tc>
      </w:tr>
      <w:tr w14:paraId="251CDD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7" w:hRule="atLeast"/>
          <w:jc w:val="center"/>
        </w:trPr>
        <w:tc>
          <w:tcPr>
            <w:tcW w:w="801" w:type="dxa"/>
            <w:vAlign w:val="center"/>
          </w:tcPr>
          <w:p w14:paraId="1D82E5CD">
            <w:pPr>
              <w:spacing w:line="360" w:lineRule="auto"/>
              <w:jc w:val="center"/>
              <w:rPr>
                <w:rFonts w:hint="default" w:ascii="Calibri" w:hAnsi="Calibri" w:cs="Calibri" w:eastAsia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cs="Calibri" w:eastAsia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R</w:t>
            </w:r>
            <w:r>
              <w:rPr>
                <w:rFonts w:ascii="Calibri" w:hAnsi="Calibri" w:cs="Calibri" w:eastAsia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=</w:t>
            </w:r>
            <w:r>
              <w:rPr>
                <w:rFonts w:hint="eastAsia" w:ascii="Calibri" w:hAnsi="Calibri" w:cs="Calibri" w:eastAsia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36.173</w:t>
            </w:r>
          </w:p>
        </w:tc>
        <w:tc>
          <w:tcPr>
            <w:tcW w:w="7026" w:type="dxa"/>
            <w:vAlign w:val="center"/>
          </w:tcPr>
          <w:p w14:paraId="41B6B1EE">
            <w:pPr>
              <w:spacing w:line="360" w:lineRule="auto"/>
              <w:jc w:val="center"/>
              <w:rPr>
                <w:rFonts w:ascii="Calibri" w:hAnsi="Calibri" w:cs="Calibri" w:eastAsiaTheme="minorEastAsia"/>
                <w:b w:val="0"/>
                <w:bCs w:val="0"/>
                <w:color w:val="FF0000"/>
                <w:szCs w:val="21"/>
                <w:highlight w:val="yellow"/>
              </w:rPr>
            </w:pPr>
            <w:r>
              <w:rPr>
                <w:rFonts w:hint="eastAsia" w:eastAsia="宋体" w:cs="Calibri"/>
                <w:b/>
                <w:szCs w:val="21"/>
                <w:lang w:eastAsia="zh-CN"/>
              </w:rPr>
              <w:drawing>
                <wp:inline distT="0" distB="0" distL="114300" distR="114300">
                  <wp:extent cx="3175000" cy="2120900"/>
                  <wp:effectExtent l="0" t="0" r="0" b="0"/>
                  <wp:docPr id="23" name="图片 23" descr="lianxudengf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 descr="lianxudengfu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0" cy="212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  <w:vAlign w:val="center"/>
          </w:tcPr>
          <w:p w14:paraId="18D4C3BE">
            <w:pPr>
              <w:spacing w:line="360" w:lineRule="auto"/>
              <w:jc w:val="center"/>
              <w:rPr>
                <w:rFonts w:hint="default" w:ascii="Calibri" w:hAnsi="Calibri" w:eastAsia="宋体" w:cs="Calibri"/>
                <w:b w:val="0"/>
                <w:bCs w:val="0"/>
                <w:kern w:val="2"/>
                <w:sz w:val="22"/>
                <w:szCs w:val="20"/>
                <w:lang w:val="en-US" w:eastAsia="zh-CN" w:bidi="ar-SA"/>
              </w:rPr>
            </w:pPr>
            <w:r>
              <w:rPr>
                <w:rFonts w:hint="eastAsia" w:ascii="Calibri" w:hAnsi="Calibri" w:cs="Calibri"/>
                <w:b w:val="0"/>
                <w:bCs w:val="0"/>
                <w:kern w:val="2"/>
                <w:sz w:val="22"/>
                <w:szCs w:val="20"/>
                <w:lang w:val="en-US" w:eastAsia="zh-CN" w:bidi="ar-SA"/>
              </w:rPr>
              <w:t>13.4</w:t>
            </w:r>
          </w:p>
        </w:tc>
        <w:tc>
          <w:tcPr>
            <w:tcW w:w="1151" w:type="dxa"/>
            <w:vAlign w:val="center"/>
          </w:tcPr>
          <w:p w14:paraId="3566000E">
            <w:pPr>
              <w:spacing w:line="360" w:lineRule="auto"/>
              <w:jc w:val="center"/>
              <w:rPr>
                <w:rFonts w:hint="eastAsia" w:ascii="Calibri" w:hAnsi="Calibri" w:eastAsia="宋体" w:cs="Calibri"/>
                <w:b w:val="0"/>
                <w:bCs w:val="0"/>
                <w:kern w:val="2"/>
                <w:sz w:val="22"/>
                <w:szCs w:val="20"/>
                <w:lang w:val="en-US" w:eastAsia="zh-CN" w:bidi="ar-SA"/>
              </w:rPr>
            </w:pPr>
            <w:r>
              <w:rPr>
                <w:rFonts w:hint="eastAsia" w:ascii="Calibri" w:hAnsi="Calibri" w:eastAsia="宋体" w:cs="Calibri"/>
                <w:b w:val="0"/>
                <w:bCs w:val="0"/>
                <w:kern w:val="2"/>
                <w:sz w:val="22"/>
                <w:szCs w:val="20"/>
                <w:lang w:val="en-US" w:eastAsia="zh-CN" w:bidi="ar-SA"/>
              </w:rPr>
              <w:t>临界稳定</w:t>
            </w:r>
          </w:p>
        </w:tc>
      </w:tr>
    </w:tbl>
    <w:p w14:paraId="5EB0E3C5">
      <w:pPr>
        <w:widowControl/>
        <w:jc w:val="left"/>
        <w:rPr>
          <w:rFonts w:cs="Calibri"/>
          <w:b/>
          <w:szCs w:val="21"/>
        </w:rPr>
      </w:pPr>
    </w:p>
    <w:p w14:paraId="41152C11">
      <w:pPr>
        <w:widowControl/>
        <w:jc w:val="left"/>
        <w:rPr>
          <w:rFonts w:hint="eastAsia" w:eastAsia="宋体" w:cs="Calibri"/>
          <w:b/>
          <w:szCs w:val="21"/>
          <w:lang w:eastAsia="zh-CN"/>
        </w:rPr>
      </w:pPr>
      <w:r>
        <w:rPr>
          <w:rFonts w:cs="Calibri"/>
          <w:b/>
          <w:szCs w:val="21"/>
        </w:rPr>
        <w:br w:type="page"/>
      </w:r>
    </w:p>
    <w:p w14:paraId="431EF739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</w:t>
      </w:r>
      <w:r>
        <w:rPr>
          <w:rFonts w:ascii="宋体" w:hAnsi="宋体"/>
          <w:sz w:val="24"/>
        </w:rPr>
        <w:t>.</w:t>
      </w:r>
      <w:r>
        <w:rPr>
          <w:rFonts w:hint="eastAsia" w:ascii="宋体" w:hAnsi="宋体"/>
          <w:sz w:val="24"/>
        </w:rPr>
        <w:t>离散系统的稳定性分析</w:t>
      </w:r>
    </w:p>
    <w:p w14:paraId="15FF2CD0">
      <w:pPr>
        <w:pStyle w:val="16"/>
        <w:numPr>
          <w:ilvl w:val="0"/>
          <w:numId w:val="2"/>
        </w:numPr>
        <w:spacing w:line="360" w:lineRule="auto"/>
        <w:ind w:firstLineChars="0"/>
        <w:rPr>
          <w:rFonts w:ascii="Calibri" w:hAnsi="Calibri" w:cs="Calibri"/>
        </w:rPr>
      </w:pPr>
      <w:r>
        <w:rPr>
          <w:rFonts w:ascii="Calibri" w:hAnsi="Calibri" w:cs="Calibri"/>
        </w:rPr>
        <w:t>信号的采样保持</w:t>
      </w:r>
    </w:p>
    <w:p w14:paraId="7966D8A3">
      <w:pPr>
        <w:pStyle w:val="16"/>
        <w:numPr>
          <w:ilvl w:val="0"/>
          <w:numId w:val="3"/>
        </w:numPr>
        <w:spacing w:line="360" w:lineRule="auto"/>
        <w:ind w:firstLineChars="0"/>
        <w:rPr>
          <w:rFonts w:ascii="Calibri" w:hAnsi="Calibri" w:cs="Calibri"/>
        </w:rPr>
      </w:pPr>
      <w:r>
        <w:rPr>
          <w:rFonts w:ascii="Calibri" w:hAnsi="Calibri" w:cs="Calibri"/>
        </w:rPr>
        <w:t>当输入角频率为</w:t>
      </w:r>
      <m:oMath>
        <m:r>
          <m:rPr>
            <m:sty m:val="p"/>
          </m:rPr>
          <w:rPr>
            <w:rFonts w:ascii="Cambria Math" w:hAnsi="Cambria Math" w:cs="Calibri"/>
          </w:rPr>
          <m:t>ω</m:t>
        </m:r>
        <m:r>
          <m:rPr/>
          <w:rPr>
            <w:rFonts w:ascii="Cambria Math" w:hAnsi="Cambria Math" w:cs="Calibri"/>
          </w:rPr>
          <m:t xml:space="preserve">=2π×5 </m:t>
        </m:r>
      </m:oMath>
      <w:r>
        <w:rPr>
          <w:rFonts w:ascii="Calibri" w:hAnsi="Calibri" w:cs="Calibri"/>
        </w:rPr>
        <w:t>的正弦波</w:t>
      </w:r>
      <w:r>
        <w:rPr>
          <w:rFonts w:hint="eastAsia" w:ascii="Calibri" w:hAnsi="Calibri" w:cs="Calibri"/>
        </w:rPr>
        <w:t>，</w:t>
      </w:r>
      <w:r>
        <w:rPr>
          <w:rFonts w:ascii="Calibri" w:hAnsi="Calibri" w:cs="Calibri"/>
        </w:rPr>
        <w:t>将采样后离散信号</w:t>
      </w:r>
      <m:oMath>
        <m:sSup>
          <m:sSupPr>
            <m:ctrlPr>
              <w:rPr>
                <w:rFonts w:ascii="Cambria Math" w:hAnsi="Cambria Math" w:cs="Calibri"/>
              </w:rPr>
            </m:ctrlPr>
          </m:sSupPr>
          <m:e>
            <m:r>
              <m:rPr/>
              <w:rPr>
                <w:rFonts w:ascii="Cambria Math" w:hAnsi="Cambria Math" w:cs="Calibri"/>
              </w:rPr>
              <m:t>X</m:t>
            </m:r>
            <m:ctrlPr>
              <w:rPr>
                <w:rFonts w:ascii="Cambria Math" w:hAnsi="Cambria Math" w:cs="Calibri"/>
              </w:rPr>
            </m:ctrlPr>
          </m:e>
          <m:sup>
            <m:r>
              <m:rPr/>
              <w:rPr>
                <w:rFonts w:ascii="Cambria Math" w:hAnsi="Cambria Math" w:cs="Calibri"/>
              </w:rPr>
              <m:t>∗</m:t>
            </m:r>
            <m:ctrlPr>
              <w:rPr>
                <w:rFonts w:ascii="Cambria Math" w:hAnsi="Cambria Math" w:cs="Calibri"/>
              </w:rPr>
            </m:ctrlPr>
          </m:sup>
        </m:sSup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m:rPr/>
              <w:rPr>
                <w:rFonts w:ascii="Cambria Math" w:hAnsi="Cambria Math" w:cs="Calibri"/>
              </w:rPr>
              <m:t>t</m:t>
            </m:r>
            <m:ctrlPr>
              <w:rPr>
                <w:rFonts w:ascii="Cambria Math" w:hAnsi="Cambria Math" w:cs="Calibri"/>
                <w:i/>
              </w:rPr>
            </m:ctrlPr>
          </m:e>
        </m:d>
      </m:oMath>
      <w:r>
        <w:rPr>
          <w:rFonts w:ascii="Calibri" w:hAnsi="Calibri" w:cs="Calibri"/>
        </w:rPr>
        <w:t>能够复原为连续信号的条件填入表</w:t>
      </w:r>
      <w:r>
        <w:rPr>
          <w:rFonts w:hint="eastAsia" w:ascii="Calibri" w:hAnsi="Calibri" w:cs="Calibri"/>
        </w:rPr>
        <w:t>1</w:t>
      </w:r>
      <w:r>
        <w:rPr>
          <w:rFonts w:ascii="Calibri" w:hAnsi="Calibri" w:cs="Calibri"/>
        </w:rPr>
        <w:t>中</w:t>
      </w:r>
      <w:r>
        <w:rPr>
          <w:rFonts w:hint="eastAsia" w:ascii="Calibri" w:hAnsi="Calibri" w:cs="Calibri"/>
        </w:rPr>
        <w:t>。</w:t>
      </w:r>
    </w:p>
    <w:p w14:paraId="7991E471">
      <w:pPr>
        <w:pStyle w:val="16"/>
        <w:spacing w:line="360" w:lineRule="auto"/>
        <w:ind w:left="720" w:firstLine="0" w:firstLineChars="0"/>
        <w:jc w:val="center"/>
        <w:rPr>
          <w:rFonts w:ascii="Calibri" w:hAnsi="Calibri" w:cs="Calibri"/>
          <w:sz w:val="18"/>
          <w:szCs w:val="18"/>
        </w:rPr>
      </w:pPr>
      <w:r>
        <w:rPr>
          <w:rFonts w:hint="eastAsia" w:ascii="Calibri" w:hAnsi="Calibri" w:cs="Calibri"/>
          <w:sz w:val="18"/>
          <w:szCs w:val="18"/>
        </w:rPr>
        <w:t>表1</w:t>
      </w:r>
      <w:r>
        <w:rPr>
          <w:rFonts w:ascii="Calibri" w:hAnsi="Calibri" w:cs="Calibri"/>
          <w:sz w:val="18"/>
          <w:szCs w:val="18"/>
        </w:rPr>
        <w:t xml:space="preserve"> </w:t>
      </w:r>
      <w:r>
        <w:rPr>
          <w:rFonts w:hint="eastAsia" w:ascii="Calibri" w:hAnsi="Calibri" w:cs="Calibri"/>
          <w:sz w:val="18"/>
          <w:szCs w:val="18"/>
        </w:rPr>
        <w:t>信号采样保持条件</w:t>
      </w:r>
    </w:p>
    <w:tbl>
      <w:tblPr>
        <w:tblStyle w:val="10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8"/>
        <w:gridCol w:w="3788"/>
      </w:tblGrid>
      <w:tr w14:paraId="7E22EF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788" w:type="dxa"/>
          </w:tcPr>
          <w:p w14:paraId="6CF5AD5F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</w:rPr>
              <w:t>采样角频率</w:t>
            </w:r>
            <m:oMath>
              <m:sSub>
                <m:sSubPr>
                  <m:ctrlPr>
                    <w:rPr>
                      <w:rFonts w:ascii="Cambria Math" w:hAnsi="Cambria Math" w:eastAsia="宋体" w:cs="Calibri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 w:cs="Calibri"/>
                    </w:rPr>
                    <m:t>ω</m:t>
                  </m:r>
                  <m:ctrlPr>
                    <w:rPr>
                      <w:rFonts w:ascii="Cambria Math" w:hAnsi="Cambria Math" w:eastAsia="宋体" w:cs="Calibri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 w:cs="Calibri"/>
                    </w:rPr>
                    <m:t>s</m:t>
                  </m:r>
                  <m:ctrlPr>
                    <w:rPr>
                      <w:rFonts w:ascii="Cambria Math" w:hAnsi="Cambria Math" w:eastAsia="宋体" w:cs="Calibri"/>
                    </w:rPr>
                  </m:ctrlPr>
                </m:sub>
              </m:sSub>
            </m:oMath>
          </w:p>
        </w:tc>
        <w:tc>
          <w:tcPr>
            <w:tcW w:w="3788" w:type="dxa"/>
          </w:tcPr>
          <w:p w14:paraId="28090C20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ascii="Calibri" w:hAnsi="Calibri" w:eastAsia="宋体" w:cs="Calibri"/>
                <w:position w:val="-6"/>
              </w:rPr>
              <w:object>
                <v:shape id="_x0000_i1035" o:spt="75" type="#_x0000_t75" style="height:13.95pt;width:24pt;" o:ole="t" filled="f" o:preferrelative="t" stroked="f" coordsize="21600,21600">
                  <v:path/>
                  <v:fill on="f" focussize="0,0"/>
                  <v:stroke on="f"/>
                  <v:imagedata r:id="rId40" o:title=""/>
                  <o:lock v:ext="edit" aspectratio="f"/>
                  <w10:wrap type="none"/>
                  <w10:anchorlock/>
                </v:shape>
                <o:OLEObject Type="Embed" ProgID="Equation.DSMT4" ShapeID="_x0000_i1035" DrawAspect="Content" ObjectID="_1468075734" r:id="rId39">
                  <o:LockedField>false</o:LockedField>
                </o:OLEObject>
              </w:object>
            </w:r>
          </w:p>
        </w:tc>
      </w:tr>
      <w:tr w14:paraId="64C20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8" w:type="dxa"/>
          </w:tcPr>
          <w:p w14:paraId="1D55A26D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</w:rPr>
              <w:t>采样周期</w:t>
            </w:r>
            <m:oMath>
              <m:sSub>
                <m:sSubPr>
                  <m:ctrlPr>
                    <w:rPr>
                      <w:rFonts w:ascii="Cambria Math" w:hAnsi="Cambria Math" w:eastAsia="宋体" w:cs="Calibri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 w:cs="Calibri"/>
                    </w:rPr>
                    <m:t>T</m:t>
                  </m:r>
                  <m:ctrlPr>
                    <w:rPr>
                      <w:rFonts w:ascii="Cambria Math" w:hAnsi="Cambria Math" w:eastAsia="宋体" w:cs="Calibri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 w:cs="Calibri"/>
                    </w:rPr>
                    <m:t>s</m:t>
                  </m:r>
                  <m:ctrlPr>
                    <w:rPr>
                      <w:rFonts w:ascii="Cambria Math" w:hAnsi="Cambria Math" w:eastAsia="宋体" w:cs="Calibri"/>
                    </w:rPr>
                  </m:ctrlPr>
                </m:sub>
              </m:sSub>
            </m:oMath>
          </w:p>
        </w:tc>
        <w:tc>
          <w:tcPr>
            <w:tcW w:w="3788" w:type="dxa"/>
          </w:tcPr>
          <w:p w14:paraId="7944F042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ascii="Calibri" w:hAnsi="Calibri" w:eastAsia="宋体" w:cs="Calibri"/>
                <w:position w:val="-6"/>
              </w:rPr>
              <w:object>
                <v:shape id="_x0000_i1036" o:spt="75" type="#_x0000_t75" style="height:13.95pt;width:34pt;" o:ole="t" filled="f" o:preferrelative="t" stroked="f" coordsize="21600,21600">
                  <v:path/>
                  <v:fill on="f" focussize="0,0"/>
                  <v:stroke on="f"/>
                  <v:imagedata r:id="rId42" o:title=""/>
                  <o:lock v:ext="edit" aspectratio="f"/>
                  <w10:wrap type="none"/>
                  <w10:anchorlock/>
                </v:shape>
                <o:OLEObject Type="Embed" ProgID="Equation.DSMT4" ShapeID="_x0000_i1036" DrawAspect="Content" ObjectID="_1468075735" r:id="rId41">
                  <o:LockedField>false</o:LockedField>
                </o:OLEObject>
              </w:object>
            </w:r>
          </w:p>
        </w:tc>
      </w:tr>
    </w:tbl>
    <w:p w14:paraId="0325AAB4">
      <w:pPr>
        <w:pStyle w:val="16"/>
        <w:spacing w:line="360" w:lineRule="auto"/>
        <w:ind w:left="720" w:firstLine="0" w:firstLineChars="0"/>
        <w:rPr>
          <w:rFonts w:ascii="Calibri" w:hAnsi="Calibri" w:cs="Calibri"/>
        </w:rPr>
      </w:pPr>
    </w:p>
    <w:p w14:paraId="57126666">
      <w:pPr>
        <w:pStyle w:val="16"/>
        <w:numPr>
          <w:ilvl w:val="0"/>
          <w:numId w:val="3"/>
        </w:numPr>
        <w:spacing w:line="360" w:lineRule="auto"/>
        <w:ind w:firstLineChars="0"/>
        <w:rPr>
          <w:rFonts w:ascii="Calibri" w:hAnsi="Calibri" w:cs="Calibri"/>
        </w:rPr>
      </w:pPr>
      <w:r>
        <w:rPr>
          <w:rFonts w:hint="eastAsia" w:ascii="Calibri" w:hAnsi="Calibri" w:cs="Calibri"/>
        </w:rPr>
        <w:t>将采样周期</w:t>
      </w:r>
      <m:oMath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m:rPr/>
              <w:rPr>
                <w:rFonts w:ascii="Cambria Math" w:hAnsi="Cambria Math" w:cs="Calibri"/>
              </w:rPr>
              <m:t>T</m:t>
            </m:r>
            <m:ctrlPr>
              <w:rPr>
                <w:rFonts w:ascii="Cambria Math" w:hAnsi="Cambria Math" w:cs="Calibri"/>
              </w:rPr>
            </m:ctrlPr>
          </m:e>
          <m:sub>
            <m:r>
              <m:rPr/>
              <w:rPr>
                <w:rFonts w:ascii="Cambria Math" w:hAnsi="Cambria Math" w:cs="Calibri"/>
              </w:rPr>
              <m:t>s</m:t>
            </m:r>
            <m:ctrlPr>
              <w:rPr>
                <w:rFonts w:ascii="Cambria Math" w:hAnsi="Cambria Math" w:cs="Calibri"/>
              </w:rPr>
            </m:ctrlPr>
          </m:sub>
        </m:sSub>
      </m:oMath>
      <w:r>
        <w:rPr>
          <w:rFonts w:ascii="Calibri" w:hAnsi="Calibri" w:cs="Calibri"/>
        </w:rPr>
        <w:t>分别取</w:t>
      </w:r>
      <w:r>
        <w:rPr>
          <w:rFonts w:hint="eastAsia" w:ascii="Calibri" w:hAnsi="Calibri" w:cs="Calibri"/>
        </w:rPr>
        <w:t>3</w:t>
      </w:r>
      <w:r>
        <w:rPr>
          <w:rFonts w:ascii="Calibri" w:hAnsi="Calibri" w:cs="Calibri"/>
        </w:rPr>
        <w:t>ms</w:t>
      </w:r>
      <w:r>
        <w:rPr>
          <w:rFonts w:hint="eastAsia" w:ascii="Calibri" w:hAnsi="Calibri" w:cs="Calibri"/>
        </w:rPr>
        <w:t>、3</w:t>
      </w:r>
      <w:r>
        <w:rPr>
          <w:rFonts w:ascii="Calibri" w:hAnsi="Calibri" w:cs="Calibri"/>
        </w:rPr>
        <w:t>0ms的响应曲线填入表</w:t>
      </w:r>
      <w:r>
        <w:rPr>
          <w:rFonts w:hint="eastAsia" w:ascii="Calibri" w:hAnsi="Calibri" w:cs="Calibri"/>
        </w:rPr>
        <w:t>2中。</w:t>
      </w:r>
    </w:p>
    <w:p w14:paraId="77EF3AEF">
      <w:pPr>
        <w:pStyle w:val="16"/>
        <w:spacing w:line="360" w:lineRule="auto"/>
        <w:ind w:left="720" w:firstLine="0" w:firstLineChars="0"/>
        <w:jc w:val="center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表</w:t>
      </w:r>
      <w:r>
        <w:rPr>
          <w:rFonts w:hint="eastAsia" w:ascii="Calibri" w:hAnsi="Calibri" w:cs="Calibri"/>
          <w:sz w:val="18"/>
          <w:szCs w:val="18"/>
        </w:rPr>
        <w:t>2</w:t>
      </w:r>
      <w:r>
        <w:rPr>
          <w:rFonts w:ascii="Calibri" w:hAnsi="Calibri" w:cs="Calibri"/>
          <w:sz w:val="18"/>
          <w:szCs w:val="18"/>
        </w:rPr>
        <w:t xml:space="preserve"> 采样保持电路响应曲线</w:t>
      </w:r>
    </w:p>
    <w:tbl>
      <w:tblPr>
        <w:tblStyle w:val="10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1"/>
        <w:gridCol w:w="7451"/>
      </w:tblGrid>
      <w:tr w14:paraId="26D824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vAlign w:val="center"/>
          </w:tcPr>
          <w:p w14:paraId="2FB4D88A">
            <w:pPr>
              <w:pStyle w:val="16"/>
              <w:spacing w:line="360" w:lineRule="auto"/>
              <w:ind w:firstLine="0" w:firstLineChars="0"/>
              <w:jc w:val="center"/>
              <w:textAlignment w:val="center"/>
              <w:rPr>
                <w:rFonts w:ascii="Calibri" w:hAnsi="Calibri" w:eastAsia="宋体" w:cs="Calibri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="宋体" w:cs="Calibri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 w:cs="Calibri"/>
                      </w:rPr>
                      <m:t>T</m:t>
                    </m:r>
                    <m:ctrlPr>
                      <w:rPr>
                        <w:rFonts w:ascii="Cambria Math" w:hAnsi="Cambria Math" w:eastAsia="宋体" w:cs="Calibri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 w:cs="Calibri"/>
                      </w:rPr>
                      <m:t>s</m:t>
                    </m:r>
                    <m:ctrlPr>
                      <w:rPr>
                        <w:rFonts w:ascii="Cambria Math" w:hAnsi="Cambria Math" w:eastAsia="宋体" w:cs="Calibri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宋体" w:cs="Calibri"/>
                  </w:rPr>
                  <m:t>=3ms</m:t>
                </m:r>
              </m:oMath>
            </m:oMathPara>
          </w:p>
        </w:tc>
        <w:tc>
          <w:tcPr>
            <w:tcW w:w="7451" w:type="dxa"/>
            <w:vAlign w:val="center"/>
          </w:tcPr>
          <w:p w14:paraId="4CA31136">
            <w:pPr>
              <w:pStyle w:val="16"/>
              <w:spacing w:line="360" w:lineRule="auto"/>
              <w:ind w:firstLine="0" w:firstLineChars="0"/>
              <w:jc w:val="center"/>
              <w:rPr>
                <w:rFonts w:ascii="Calibri" w:hAnsi="Calibri" w:eastAsia="宋体" w:cs="Calibri"/>
                <w:sz w:val="18"/>
                <w:szCs w:val="18"/>
              </w:rPr>
            </w:pPr>
            <w:r>
              <w:rPr>
                <w:rFonts w:ascii="Calibri" w:hAnsi="Calibri" w:cs="Calibri"/>
              </w:rPr>
              <w:drawing>
                <wp:inline distT="0" distB="0" distL="114300" distR="114300">
                  <wp:extent cx="3175000" cy="2120900"/>
                  <wp:effectExtent l="0" t="0" r="0" b="0"/>
                  <wp:docPr id="24" name="图片 24" descr="3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 descr="3ms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0" cy="212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706D7F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vAlign w:val="center"/>
          </w:tcPr>
          <w:p w14:paraId="4D0C750E">
            <w:pPr>
              <w:pStyle w:val="16"/>
              <w:spacing w:line="360" w:lineRule="auto"/>
              <w:ind w:firstLine="0" w:firstLineChars="0"/>
              <w:jc w:val="center"/>
              <w:rPr>
                <w:rFonts w:ascii="Calibri" w:hAnsi="Calibri" w:eastAsia="宋体" w:cs="Calibri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="宋体" w:cs="Calibri"/>
                        <w:sz w:val="21"/>
                        <w:szCs w:val="60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 w:cs="Calibri"/>
                        <w:sz w:val="21"/>
                        <w:szCs w:val="60"/>
                      </w:rPr>
                      <m:t>T</m:t>
                    </m:r>
                    <m:ctrlPr>
                      <w:rPr>
                        <w:rFonts w:ascii="Cambria Math" w:hAnsi="Cambria Math" w:eastAsia="宋体" w:cs="Calibri"/>
                        <w:sz w:val="21"/>
                        <w:szCs w:val="60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 w:cs="Calibri"/>
                        <w:sz w:val="21"/>
                        <w:szCs w:val="60"/>
                      </w:rPr>
                      <m:t>s</m:t>
                    </m:r>
                    <m:ctrlPr>
                      <w:rPr>
                        <w:rFonts w:ascii="Cambria Math" w:hAnsi="Cambria Math" w:eastAsia="宋体" w:cs="Calibri"/>
                        <w:sz w:val="21"/>
                        <w:szCs w:val="60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宋体" w:cs="Calibri"/>
                    <w:sz w:val="21"/>
                    <w:szCs w:val="60"/>
                  </w:rPr>
                  <m:t>=30ms</m:t>
                </m:r>
              </m:oMath>
            </m:oMathPara>
          </w:p>
        </w:tc>
        <w:tc>
          <w:tcPr>
            <w:tcW w:w="7451" w:type="dxa"/>
            <w:vAlign w:val="center"/>
          </w:tcPr>
          <w:p w14:paraId="53FB72BC">
            <w:pPr>
              <w:pStyle w:val="16"/>
              <w:spacing w:line="360" w:lineRule="auto"/>
              <w:ind w:firstLine="0" w:firstLineChars="0"/>
              <w:jc w:val="center"/>
              <w:rPr>
                <w:rFonts w:ascii="Calibri" w:hAnsi="Calibri" w:eastAsia="宋体" w:cs="Calibri"/>
                <w:sz w:val="18"/>
                <w:szCs w:val="18"/>
              </w:rPr>
            </w:pPr>
            <w:r>
              <w:rPr>
                <w:rFonts w:ascii="Calibri" w:hAnsi="Calibri" w:cs="Calibri"/>
              </w:rPr>
              <w:drawing>
                <wp:inline distT="0" distB="0" distL="114300" distR="114300">
                  <wp:extent cx="3175000" cy="2120900"/>
                  <wp:effectExtent l="0" t="0" r="0" b="0"/>
                  <wp:docPr id="25" name="图片 25" descr="30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 descr="30ms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0" cy="212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24E294">
      <w:pPr>
        <w:pStyle w:val="16"/>
        <w:numPr>
          <w:ilvl w:val="0"/>
          <w:numId w:val="2"/>
        </w:numPr>
        <w:spacing w:line="360" w:lineRule="auto"/>
        <w:ind w:firstLineChars="0"/>
        <w:rPr>
          <w:rFonts w:ascii="Calibri" w:hAnsi="Calibri" w:cs="Calibri"/>
        </w:rPr>
      </w:pPr>
      <w:r>
        <w:rPr>
          <w:rFonts w:ascii="Calibri" w:hAnsi="Calibri" w:cs="Calibri"/>
        </w:rPr>
        <w:t>离散系统的稳定性分析</w:t>
      </w:r>
    </w:p>
    <w:p w14:paraId="2CB319AD">
      <w:pPr>
        <w:pStyle w:val="16"/>
        <w:numPr>
          <w:ilvl w:val="0"/>
          <w:numId w:val="4"/>
        </w:numPr>
        <w:ind w:left="714" w:hanging="357" w:firstLineChars="0"/>
        <w:rPr>
          <w:rFonts w:hint="eastAsia" w:ascii="Calibri" w:hAnsi="Calibri" w:cs="Calibri"/>
        </w:rPr>
      </w:pPr>
      <w:r>
        <w:rPr>
          <w:rFonts w:ascii="Calibri" w:hAnsi="Calibri" w:cs="Calibri"/>
        </w:rPr>
        <w:t>根据图3-6的闭环采样系统方框图</w:t>
      </w:r>
      <w:r>
        <w:rPr>
          <w:rFonts w:hint="eastAsia" w:ascii="Calibri" w:hAnsi="Calibri" w:cs="Calibri"/>
        </w:rPr>
        <w:t>，计算闭环系统的开环脉冲传递函数、闭环脉冲传递函数，并计算系统处于临界等幅状态时T的值。</w:t>
      </w:r>
    </w:p>
    <w:p w14:paraId="4D12B9DA">
      <w:pPr>
        <w:pStyle w:val="16"/>
        <w:numPr>
          <w:ilvl w:val="0"/>
          <w:numId w:val="0"/>
        </w:numPr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分析过程如下：</w:t>
      </w:r>
    </w:p>
    <w:p w14:paraId="73DBC7CC">
      <w:pPr>
        <w:pStyle w:val="16"/>
        <w:numPr>
          <w:ilvl w:val="0"/>
          <w:numId w:val="0"/>
        </w:numPr>
        <w:ind w:left="357" w:leftChars="0"/>
        <w:jc w:val="center"/>
        <w:rPr>
          <w:rFonts w:hint="eastAsia" w:ascii="Calibri" w:hAnsi="Calibri" w:cs="Calibri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19905" cy="4768850"/>
            <wp:effectExtent l="0" t="0" r="10795" b="6350"/>
            <wp:docPr id="13" name="图片 2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8" descr="IMG_256"/>
                    <pic:cNvPicPr>
                      <a:picLocks noChangeAspect="1"/>
                    </pic:cNvPicPr>
                  </pic:nvPicPr>
                  <pic:blipFill>
                    <a:blip r:embed="rId45"/>
                    <a:srcRect l="5927" t="9294" r="1923" b="27122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476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12F3885">
      <w:pPr>
        <w:pStyle w:val="16"/>
        <w:numPr>
          <w:ilvl w:val="0"/>
          <w:numId w:val="0"/>
        </w:numPr>
        <w:ind w:left="357" w:leftChars="0"/>
        <w:jc w:val="center"/>
      </w:pPr>
      <w:r>
        <w:drawing>
          <wp:inline distT="0" distB="0" distL="114300" distR="114300">
            <wp:extent cx="2879725" cy="846455"/>
            <wp:effectExtent l="0" t="0" r="3175" b="4445"/>
            <wp:docPr id="12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7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12447">
      <w:pPr>
        <w:pStyle w:val="16"/>
        <w:numPr>
          <w:ilvl w:val="0"/>
          <w:numId w:val="0"/>
        </w:numPr>
        <w:ind w:left="357" w:leftChars="0"/>
        <w:jc w:val="left"/>
        <w:rPr>
          <w:rFonts w:hint="eastAsia" w:ascii="Calibri" w:hAnsi="Calibri" w:cs="Calibri"/>
          <w:lang w:val="en-US" w:eastAsia="zh-CN"/>
        </w:rPr>
      </w:pPr>
      <w:r>
        <w:rPr>
          <w:rFonts w:hint="eastAsia"/>
          <w:lang w:val="en-US" w:eastAsia="zh-CN"/>
        </w:rPr>
        <w:t>由上述分析可知，</w:t>
      </w:r>
      <w:r>
        <w:rPr>
          <w:rFonts w:hint="eastAsia" w:ascii="Calibri" w:hAnsi="Calibri" w:cs="Calibri"/>
        </w:rPr>
        <w:t>闭环系统的开环脉冲传递函数</w:t>
      </w:r>
      <w:r>
        <w:rPr>
          <w:rFonts w:hint="eastAsia" w:ascii="Calibri" w:hAnsi="Calibri" w:cs="Calibri"/>
          <w:lang w:val="en-US" w:eastAsia="zh-CN"/>
        </w:rPr>
        <w:t>为：</w:t>
      </w:r>
    </w:p>
    <w:p w14:paraId="017F60AA">
      <w:pPr>
        <w:pStyle w:val="16"/>
        <w:numPr>
          <w:ilvl w:val="0"/>
          <w:numId w:val="0"/>
        </w:numPr>
        <w:ind w:left="357" w:leftChars="0"/>
        <w:jc w:val="center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position w:val="-28"/>
          <w:lang w:val="en-US" w:eastAsia="zh-CN"/>
        </w:rPr>
        <w:object>
          <v:shape id="_x0000_i1037" o:spt="75" type="#_x0000_t75" style="height:35pt;width:247.95pt;" o:ole="t" filled="f" o:preferrelative="t" stroked="f" coordsize="21600,21600">
            <v:path/>
            <v:fill on="f" focussize="0,0"/>
            <v:stroke on="f"/>
            <v:imagedata r:id="rId48" o:title=""/>
            <o:lock v:ext="edit" aspectratio="f"/>
            <w10:wrap type="none"/>
            <w10:anchorlock/>
          </v:shape>
          <o:OLEObject Type="Embed" ProgID="Equation.DSMT4" ShapeID="_x0000_i1037" DrawAspect="Content" ObjectID="_1468075736" r:id="rId47">
            <o:LockedField>false</o:LockedField>
          </o:OLEObject>
        </w:object>
      </w:r>
    </w:p>
    <w:p w14:paraId="5564593B">
      <w:pPr>
        <w:pStyle w:val="16"/>
        <w:numPr>
          <w:ilvl w:val="0"/>
          <w:numId w:val="0"/>
        </w:numPr>
        <w:ind w:left="357" w:leftChars="0"/>
        <w:jc w:val="left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</w:rPr>
        <w:t>闭环脉冲传递函数</w:t>
      </w:r>
      <w:r>
        <w:rPr>
          <w:rFonts w:hint="eastAsia" w:ascii="Calibri" w:hAnsi="Calibri" w:cs="Calibri"/>
          <w:lang w:val="en-US" w:eastAsia="zh-CN"/>
        </w:rPr>
        <w:t>为：</w:t>
      </w:r>
    </w:p>
    <w:p w14:paraId="0BB287EC">
      <w:pPr>
        <w:pStyle w:val="16"/>
        <w:numPr>
          <w:ilvl w:val="0"/>
          <w:numId w:val="0"/>
        </w:numPr>
        <w:ind w:left="357" w:leftChars="0"/>
        <w:jc w:val="center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position w:val="-28"/>
          <w:lang w:val="en-US" w:eastAsia="zh-CN"/>
        </w:rPr>
        <w:object>
          <v:shape id="_x0000_i1038" o:spt="75" type="#_x0000_t75" style="height:35pt;width:279pt;" o:ole="t" filled="f" o:preferrelative="t" stroked="f" coordsize="21600,21600">
            <v:path/>
            <v:fill on="f" focussize="0,0"/>
            <v:stroke on="f"/>
            <v:imagedata r:id="rId50" o:title=""/>
            <o:lock v:ext="edit" aspectratio="f"/>
            <w10:wrap type="none"/>
            <w10:anchorlock/>
          </v:shape>
          <o:OLEObject Type="Embed" ProgID="Equation.DSMT4" ShapeID="_x0000_i1038" DrawAspect="Content" ObjectID="_1468075737" r:id="rId49">
            <o:LockedField>false</o:LockedField>
          </o:OLEObject>
        </w:object>
      </w:r>
    </w:p>
    <w:p w14:paraId="52D17DED">
      <w:pPr>
        <w:pStyle w:val="16"/>
        <w:numPr>
          <w:ilvl w:val="0"/>
          <w:numId w:val="0"/>
        </w:numPr>
        <w:ind w:left="357" w:leftChars="0"/>
        <w:jc w:val="left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</w:rPr>
        <w:t>系统处于临界等幅状态</w:t>
      </w:r>
      <w:r>
        <w:rPr>
          <w:rFonts w:hint="eastAsia" w:ascii="Calibri" w:hAnsi="Calibri" w:cs="Calibri"/>
          <w:lang w:val="en-US" w:eastAsia="zh-CN"/>
        </w:rPr>
        <w:t>时</w:t>
      </w:r>
      <w:r>
        <w:rPr>
          <w:rFonts w:hint="eastAsia" w:ascii="Calibri" w:hAnsi="Calibri" w:cs="Calibri"/>
        </w:rPr>
        <w:t>T的值</w:t>
      </w:r>
      <w:r>
        <w:rPr>
          <w:rFonts w:hint="eastAsia" w:ascii="Calibri" w:hAnsi="Calibri" w:cs="Calibri"/>
          <w:lang w:val="en-US" w:eastAsia="zh-CN"/>
        </w:rPr>
        <w:t>为：</w:t>
      </w:r>
    </w:p>
    <w:p w14:paraId="392F33FC">
      <w:pPr>
        <w:pStyle w:val="16"/>
        <w:numPr>
          <w:ilvl w:val="0"/>
          <w:numId w:val="0"/>
        </w:numPr>
        <w:ind w:left="357" w:leftChars="0"/>
        <w:jc w:val="center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position w:val="-6"/>
          <w:lang w:val="en-US" w:eastAsia="zh-CN"/>
        </w:rPr>
        <w:object>
          <v:shape id="_x0000_i1039" o:spt="75" type="#_x0000_t75" style="height:13.95pt;width:64pt;" o:ole="t" filled="f" o:preferrelative="t" stroked="f" coordsize="21600,21600">
            <v:path/>
            <v:fill on="f" focussize="0,0"/>
            <v:stroke on="f"/>
            <v:imagedata r:id="rId52" o:title=""/>
            <o:lock v:ext="edit" aspectratio="f"/>
            <w10:wrap type="none"/>
            <w10:anchorlock/>
          </v:shape>
          <o:OLEObject Type="Embed" ProgID="Equation.DSMT4" ShapeID="_x0000_i1039" DrawAspect="Content" ObjectID="_1468075738" r:id="rId51">
            <o:LockedField>false</o:LockedField>
          </o:OLEObject>
        </w:object>
      </w:r>
    </w:p>
    <w:p w14:paraId="5965056D">
      <w:pPr>
        <w:pStyle w:val="16"/>
        <w:numPr>
          <w:ilvl w:val="0"/>
          <w:numId w:val="0"/>
        </w:numPr>
        <w:ind w:left="357" w:leftChars="0"/>
        <w:jc w:val="left"/>
        <w:rPr>
          <w:rFonts w:hint="eastAsia" w:ascii="Calibri" w:hAnsi="Calibri" w:cs="Calibri"/>
          <w:lang w:val="en-US" w:eastAsia="zh-CN"/>
        </w:rPr>
      </w:pPr>
    </w:p>
    <w:p w14:paraId="11932E57">
      <w:pPr>
        <w:pStyle w:val="16"/>
        <w:numPr>
          <w:ilvl w:val="0"/>
          <w:numId w:val="4"/>
        </w:numPr>
        <w:ind w:left="714" w:hanging="357" w:firstLineChars="0"/>
        <w:rPr>
          <w:rFonts w:ascii="Calibri" w:hAnsi="Calibri" w:cs="Calibri"/>
        </w:rPr>
      </w:pPr>
      <w:r>
        <w:rPr>
          <w:rFonts w:hAnsi="宋体"/>
        </w:rPr>
        <w:t>将系统在不同</w:t>
      </w:r>
      <w:r>
        <w:rPr>
          <w:rFonts w:hint="eastAsia" w:hAnsi="宋体"/>
        </w:rPr>
        <w:t>采样周期T时</w:t>
      </w:r>
      <w:r>
        <w:rPr>
          <w:rFonts w:hAnsi="宋体"/>
        </w:rPr>
        <w:t>的响应情况实验</w:t>
      </w:r>
      <w:r>
        <w:rPr>
          <w:rFonts w:hint="eastAsia" w:hAnsi="宋体"/>
        </w:rPr>
        <w:t>测量</w:t>
      </w:r>
      <w:r>
        <w:rPr>
          <w:rFonts w:hAnsi="宋体"/>
        </w:rPr>
        <w:t>值填入</w:t>
      </w:r>
      <w:r>
        <w:rPr>
          <w:rFonts w:hint="eastAsia" w:hAnsi="宋体"/>
        </w:rPr>
        <w:t>下表。</w:t>
      </w:r>
    </w:p>
    <w:p w14:paraId="56657A0C">
      <w:pPr>
        <w:pStyle w:val="16"/>
        <w:spacing w:line="360" w:lineRule="auto"/>
        <w:ind w:left="720" w:firstLine="0" w:firstLineChars="0"/>
        <w:jc w:val="center"/>
        <w:rPr>
          <w:rFonts w:hint="eastAsia" w:ascii="Calibri" w:hAnsi="Calibri" w:eastAsia="宋体" w:cs="Calibri"/>
          <w:sz w:val="18"/>
          <w:szCs w:val="18"/>
          <w:lang w:eastAsia="zh-CN"/>
        </w:rPr>
      </w:pPr>
      <w:r>
        <w:rPr>
          <w:rFonts w:ascii="Calibri" w:hAnsi="Calibri" w:cs="Calibri"/>
          <w:sz w:val="18"/>
          <w:szCs w:val="18"/>
        </w:rPr>
        <w:t>表</w:t>
      </w:r>
      <w:r>
        <w:rPr>
          <w:rFonts w:hint="eastAsia" w:ascii="Calibri" w:hAnsi="Calibri" w:cs="Calibri"/>
          <w:sz w:val="18"/>
          <w:szCs w:val="18"/>
        </w:rPr>
        <w:t>3</w:t>
      </w:r>
      <w:r>
        <w:rPr>
          <w:rFonts w:ascii="Calibri" w:hAnsi="Calibri" w:cs="Calibri"/>
          <w:sz w:val="18"/>
          <w:szCs w:val="18"/>
        </w:rPr>
        <w:t xml:space="preserve"> 离散系统在不同采样周期下的阶跃响应曲线</w:t>
      </w:r>
    </w:p>
    <w:tbl>
      <w:tblPr>
        <w:tblStyle w:val="10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8"/>
        <w:gridCol w:w="7223"/>
        <w:gridCol w:w="1081"/>
      </w:tblGrid>
      <w:tr w14:paraId="4802F3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Align w:val="center"/>
          </w:tcPr>
          <w:p w14:paraId="0E081247">
            <w:pPr>
              <w:pStyle w:val="16"/>
              <w:spacing w:line="360" w:lineRule="auto"/>
              <w:ind w:firstLine="0" w:firstLineChars="0"/>
              <w:jc w:val="center"/>
              <w:rPr>
                <w:rFonts w:ascii="Calibri" w:hAnsi="Calibri" w:eastAsia="宋体" w:cs="Calibri"/>
                <w:sz w:val="18"/>
                <w:szCs w:val="18"/>
              </w:rPr>
            </w:pPr>
            <w:r>
              <w:rPr>
                <w:rFonts w:hint="eastAsia" w:ascii="Calibri" w:hAnsi="Calibri" w:eastAsia="宋体" w:cs="Calibri"/>
                <w:sz w:val="18"/>
                <w:szCs w:val="18"/>
              </w:rPr>
              <w:t>采样周期</w:t>
            </w:r>
          </w:p>
        </w:tc>
        <w:tc>
          <w:tcPr>
            <w:tcW w:w="7242" w:type="dxa"/>
            <w:vAlign w:val="center"/>
          </w:tcPr>
          <w:p w14:paraId="66B1E131">
            <w:pPr>
              <w:pStyle w:val="16"/>
              <w:spacing w:line="360" w:lineRule="auto"/>
              <w:ind w:firstLine="0" w:firstLineChars="0"/>
              <w:jc w:val="center"/>
              <w:rPr>
                <w:rFonts w:ascii="Calibri" w:hAnsi="Calibri" w:eastAsia="宋体" w:cs="Calibri"/>
                <w:sz w:val="18"/>
                <w:szCs w:val="18"/>
              </w:rPr>
            </w:pPr>
            <w:r>
              <w:rPr>
                <w:rFonts w:hint="eastAsia" w:ascii="Calibri" w:hAnsi="Calibri" w:eastAsia="宋体" w:cs="Calibri"/>
                <w:sz w:val="18"/>
                <w:szCs w:val="18"/>
              </w:rPr>
              <w:t>离散系统阶跃响应曲线</w:t>
            </w:r>
          </w:p>
        </w:tc>
        <w:tc>
          <w:tcPr>
            <w:tcW w:w="1087" w:type="dxa"/>
            <w:vAlign w:val="center"/>
          </w:tcPr>
          <w:p w14:paraId="511905DE">
            <w:pPr>
              <w:pStyle w:val="16"/>
              <w:spacing w:line="360" w:lineRule="auto"/>
              <w:ind w:firstLine="0" w:firstLineChars="0"/>
              <w:jc w:val="center"/>
              <w:rPr>
                <w:rFonts w:ascii="Calibri" w:hAnsi="Calibri" w:eastAsia="宋体" w:cs="Calibri"/>
                <w:sz w:val="18"/>
                <w:szCs w:val="18"/>
              </w:rPr>
            </w:pPr>
            <w:r>
              <w:rPr>
                <w:rFonts w:hint="eastAsia" w:ascii="Calibri" w:hAnsi="Calibri" w:eastAsia="宋体" w:cs="Calibri"/>
                <w:sz w:val="18"/>
                <w:szCs w:val="18"/>
              </w:rPr>
              <w:t>稳定性</w:t>
            </w:r>
          </w:p>
        </w:tc>
      </w:tr>
      <w:tr w14:paraId="4B957E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8" w:hRule="atLeast"/>
        </w:trPr>
        <w:tc>
          <w:tcPr>
            <w:tcW w:w="993" w:type="dxa"/>
            <w:vAlign w:val="center"/>
          </w:tcPr>
          <w:p w14:paraId="343739BF">
            <w:pPr>
              <w:pStyle w:val="16"/>
              <w:spacing w:line="360" w:lineRule="auto"/>
              <w:ind w:firstLine="0" w:firstLineChars="0"/>
              <w:jc w:val="center"/>
              <w:rPr>
                <w:rFonts w:ascii="Calibri" w:hAnsi="Calibri" w:eastAsia="宋体" w:cs="Calibri"/>
                <w:sz w:val="18"/>
                <w:szCs w:val="18"/>
              </w:rPr>
            </w:pPr>
            <w:r>
              <w:rPr>
                <w:rFonts w:hint="eastAsia" w:ascii="Calibri" w:hAnsi="Calibri" w:eastAsia="宋体" w:cs="Calibri"/>
                <w:sz w:val="18"/>
                <w:szCs w:val="18"/>
              </w:rPr>
              <w:t>T</w:t>
            </w:r>
            <w:r>
              <w:rPr>
                <w:rFonts w:ascii="Calibri" w:hAnsi="Calibri" w:eastAsia="宋体" w:cs="Calibri"/>
                <w:sz w:val="18"/>
                <w:szCs w:val="18"/>
              </w:rPr>
              <w:t>=10ms</w:t>
            </w:r>
          </w:p>
        </w:tc>
        <w:tc>
          <w:tcPr>
            <w:tcW w:w="7242" w:type="dxa"/>
            <w:vAlign w:val="center"/>
          </w:tcPr>
          <w:p w14:paraId="0F7C4625">
            <w:pPr>
              <w:pStyle w:val="16"/>
              <w:spacing w:line="360" w:lineRule="auto"/>
              <w:ind w:firstLine="0" w:firstLineChars="0"/>
              <w:jc w:val="center"/>
              <w:rPr>
                <w:rFonts w:ascii="Calibri" w:hAnsi="Calibri" w:eastAsia="宋体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drawing>
                <wp:inline distT="0" distB="0" distL="114300" distR="114300">
                  <wp:extent cx="3175000" cy="2120900"/>
                  <wp:effectExtent l="0" t="0" r="0" b="0"/>
                  <wp:docPr id="26" name="图片 26" descr="lisan210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 descr="lisan210ms"/>
                          <pic:cNvPicPr>
                            <a:picLocks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0" cy="212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7" w:type="dxa"/>
            <w:vAlign w:val="center"/>
          </w:tcPr>
          <w:p w14:paraId="2D9BC306">
            <w:pPr>
              <w:pStyle w:val="16"/>
              <w:spacing w:line="360" w:lineRule="auto"/>
              <w:ind w:firstLine="0" w:firstLineChars="0"/>
              <w:jc w:val="center"/>
              <w:rPr>
                <w:rFonts w:hint="eastAsia" w:ascii="Calibri" w:hAnsi="Calibri" w:cs="Calibri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cs="Calibri"/>
                <w:sz w:val="18"/>
                <w:szCs w:val="18"/>
                <w:lang w:val="en-US" w:eastAsia="zh-CN"/>
              </w:rPr>
              <w:t>稳定</w:t>
            </w:r>
          </w:p>
          <w:p w14:paraId="66D64EB6">
            <w:pPr>
              <w:pStyle w:val="16"/>
              <w:spacing w:line="360" w:lineRule="auto"/>
              <w:ind w:firstLine="0" w:firstLineChars="0"/>
              <w:jc w:val="center"/>
              <w:rPr>
                <w:rFonts w:hint="default" w:ascii="Calibri" w:hAnsi="Calibri" w:cs="Calibri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cs="Calibri"/>
                <w:sz w:val="18"/>
                <w:szCs w:val="18"/>
                <w:lang w:val="en-US" w:eastAsia="zh-CN"/>
              </w:rPr>
              <w:t>无震荡</w:t>
            </w:r>
          </w:p>
        </w:tc>
      </w:tr>
      <w:tr w14:paraId="1C989A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0" w:hRule="atLeast"/>
        </w:trPr>
        <w:tc>
          <w:tcPr>
            <w:tcW w:w="993" w:type="dxa"/>
            <w:vAlign w:val="center"/>
          </w:tcPr>
          <w:p w14:paraId="4131D622">
            <w:pPr>
              <w:pStyle w:val="16"/>
              <w:spacing w:line="360" w:lineRule="auto"/>
              <w:ind w:firstLine="0" w:firstLineChars="0"/>
              <w:jc w:val="center"/>
              <w:rPr>
                <w:rFonts w:ascii="Calibri" w:hAnsi="Calibri" w:eastAsia="宋体" w:cs="Calibri"/>
                <w:sz w:val="18"/>
                <w:szCs w:val="18"/>
              </w:rPr>
            </w:pPr>
            <w:r>
              <w:rPr>
                <w:rFonts w:hint="eastAsia" w:ascii="Calibri" w:hAnsi="Calibri" w:eastAsia="宋体" w:cs="Calibri"/>
                <w:sz w:val="18"/>
                <w:szCs w:val="18"/>
              </w:rPr>
              <w:t>T</w:t>
            </w:r>
            <w:r>
              <w:rPr>
                <w:rFonts w:ascii="Calibri" w:hAnsi="Calibri" w:eastAsia="宋体" w:cs="Calibri"/>
                <w:sz w:val="18"/>
                <w:szCs w:val="18"/>
              </w:rPr>
              <w:t>=30ms</w:t>
            </w:r>
          </w:p>
        </w:tc>
        <w:tc>
          <w:tcPr>
            <w:tcW w:w="7242" w:type="dxa"/>
            <w:vAlign w:val="center"/>
          </w:tcPr>
          <w:p w14:paraId="0B8648C3">
            <w:pPr>
              <w:pStyle w:val="16"/>
              <w:spacing w:line="360" w:lineRule="auto"/>
              <w:ind w:firstLine="0" w:firstLineChars="0"/>
              <w:jc w:val="center"/>
              <w:rPr>
                <w:rFonts w:ascii="Calibri" w:hAnsi="Calibri" w:eastAsia="宋体" w:cs="Calibri"/>
                <w:sz w:val="18"/>
                <w:szCs w:val="18"/>
              </w:rPr>
            </w:pPr>
            <w:r>
              <w:rPr>
                <w:rFonts w:hint="eastAsia" w:ascii="Calibri" w:hAnsi="Calibri" w:eastAsia="宋体" w:cs="Calibri"/>
                <w:sz w:val="18"/>
                <w:szCs w:val="18"/>
                <w:lang w:eastAsia="zh-CN"/>
              </w:rPr>
              <w:drawing>
                <wp:inline distT="0" distB="0" distL="114300" distR="114300">
                  <wp:extent cx="3175000" cy="2120900"/>
                  <wp:effectExtent l="0" t="0" r="0" b="0"/>
                  <wp:docPr id="27" name="图片 27" descr="lisan230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 descr="lisan230ms"/>
                          <pic:cNvPicPr>
                            <a:picLocks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0" cy="212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7" w:type="dxa"/>
            <w:vAlign w:val="center"/>
          </w:tcPr>
          <w:p w14:paraId="39A22600">
            <w:pPr>
              <w:pStyle w:val="16"/>
              <w:spacing w:line="360" w:lineRule="auto"/>
              <w:ind w:firstLine="0" w:firstLineChars="0"/>
              <w:jc w:val="center"/>
              <w:rPr>
                <w:rFonts w:hint="eastAsia" w:ascii="Calibri" w:hAnsi="Calibri" w:cs="Calibri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cs="Calibri"/>
                <w:sz w:val="18"/>
                <w:szCs w:val="18"/>
                <w:lang w:val="en-US" w:eastAsia="zh-CN"/>
              </w:rPr>
              <w:t>稳定</w:t>
            </w:r>
          </w:p>
          <w:p w14:paraId="2F0869FD">
            <w:pPr>
              <w:pStyle w:val="16"/>
              <w:spacing w:line="360" w:lineRule="auto"/>
              <w:ind w:firstLine="0" w:firstLineChars="0"/>
              <w:jc w:val="center"/>
              <w:rPr>
                <w:rFonts w:hint="default" w:ascii="Calibri" w:hAnsi="Calibri" w:cs="Calibri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cs="Calibri"/>
                <w:sz w:val="18"/>
                <w:szCs w:val="18"/>
                <w:lang w:val="en-US" w:eastAsia="zh-CN"/>
              </w:rPr>
              <w:t>衰减震荡</w:t>
            </w:r>
          </w:p>
        </w:tc>
      </w:tr>
      <w:tr w14:paraId="42EABB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5" w:hRule="atLeast"/>
        </w:trPr>
        <w:tc>
          <w:tcPr>
            <w:tcW w:w="993" w:type="dxa"/>
            <w:vAlign w:val="center"/>
          </w:tcPr>
          <w:p w14:paraId="256EEBAC">
            <w:pPr>
              <w:pStyle w:val="16"/>
              <w:spacing w:line="360" w:lineRule="auto"/>
              <w:ind w:firstLine="0" w:firstLineChars="0"/>
              <w:jc w:val="center"/>
              <w:rPr>
                <w:rFonts w:ascii="Calibri" w:hAnsi="Calibri" w:eastAsia="宋体" w:cs="Calibri"/>
                <w:sz w:val="18"/>
                <w:szCs w:val="18"/>
              </w:rPr>
            </w:pPr>
            <w:r>
              <w:rPr>
                <w:rFonts w:hint="eastAsia" w:ascii="Calibri" w:hAnsi="Calibri" w:eastAsia="宋体" w:cs="Calibri"/>
                <w:sz w:val="18"/>
                <w:szCs w:val="18"/>
              </w:rPr>
              <w:t>T</w:t>
            </w:r>
            <w:r>
              <w:rPr>
                <w:rFonts w:ascii="Calibri" w:hAnsi="Calibri" w:eastAsia="宋体" w:cs="Calibri"/>
                <w:sz w:val="18"/>
                <w:szCs w:val="18"/>
              </w:rPr>
              <w:t>=50ms</w:t>
            </w:r>
          </w:p>
        </w:tc>
        <w:tc>
          <w:tcPr>
            <w:tcW w:w="7242" w:type="dxa"/>
            <w:vAlign w:val="center"/>
          </w:tcPr>
          <w:p w14:paraId="0E5EF89C">
            <w:pPr>
              <w:pStyle w:val="16"/>
              <w:spacing w:line="360" w:lineRule="auto"/>
              <w:ind w:firstLine="0" w:firstLineChars="0"/>
              <w:jc w:val="center"/>
              <w:rPr>
                <w:rFonts w:ascii="Calibri" w:hAnsi="Calibri" w:eastAsia="宋体" w:cs="Calibri"/>
                <w:sz w:val="18"/>
                <w:szCs w:val="18"/>
              </w:rPr>
            </w:pPr>
            <w:r>
              <w:rPr>
                <w:rFonts w:hint="eastAsia" w:ascii="Calibri" w:hAnsi="Calibri" w:eastAsia="宋体" w:cs="Calibri"/>
                <w:sz w:val="18"/>
                <w:szCs w:val="18"/>
                <w:lang w:eastAsia="zh-CN"/>
              </w:rPr>
              <w:drawing>
                <wp:inline distT="0" distB="0" distL="114300" distR="114300">
                  <wp:extent cx="3175000" cy="2120900"/>
                  <wp:effectExtent l="0" t="0" r="0" b="0"/>
                  <wp:docPr id="28" name="图片 28" descr="lisan250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 descr="lisan250ms"/>
                          <pic:cNvPicPr>
                            <a:picLocks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0" cy="212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7" w:type="dxa"/>
            <w:vAlign w:val="center"/>
          </w:tcPr>
          <w:p w14:paraId="6C7440E6">
            <w:pPr>
              <w:pStyle w:val="16"/>
              <w:spacing w:line="360" w:lineRule="auto"/>
              <w:ind w:firstLine="0" w:firstLineChars="0"/>
              <w:jc w:val="center"/>
              <w:rPr>
                <w:rFonts w:hint="eastAsia" w:ascii="Calibri" w:hAnsi="Calibri" w:cs="Calibri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cs="Calibri"/>
                <w:sz w:val="18"/>
                <w:szCs w:val="18"/>
                <w:lang w:val="en-US" w:eastAsia="zh-CN"/>
              </w:rPr>
              <w:t>不稳定</w:t>
            </w:r>
          </w:p>
          <w:p w14:paraId="74342BFB">
            <w:pPr>
              <w:pStyle w:val="16"/>
              <w:spacing w:line="360" w:lineRule="auto"/>
              <w:ind w:firstLine="0" w:firstLineChars="0"/>
              <w:jc w:val="center"/>
              <w:rPr>
                <w:rFonts w:hint="default" w:ascii="Calibri" w:hAnsi="Calibri" w:cs="Calibri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cs="Calibri"/>
                <w:sz w:val="18"/>
                <w:szCs w:val="18"/>
                <w:lang w:val="en-US" w:eastAsia="zh-CN"/>
              </w:rPr>
              <w:t>发散震荡</w:t>
            </w:r>
          </w:p>
        </w:tc>
      </w:tr>
      <w:tr w14:paraId="76764E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3" w:hRule="atLeast"/>
        </w:trPr>
        <w:tc>
          <w:tcPr>
            <w:tcW w:w="993" w:type="dxa"/>
            <w:vAlign w:val="center"/>
          </w:tcPr>
          <w:p w14:paraId="422DD880">
            <w:pPr>
              <w:pStyle w:val="16"/>
              <w:spacing w:line="360" w:lineRule="auto"/>
              <w:ind w:firstLine="0" w:firstLineChars="0"/>
              <w:jc w:val="left"/>
              <w:rPr>
                <w:rFonts w:hint="default" w:ascii="Calibri" w:hAnsi="Calibri" w:eastAsia="宋体" w:cs="Calibri"/>
                <w:sz w:val="18"/>
                <w:szCs w:val="18"/>
                <w:lang w:val="en-US" w:eastAsia="zh-CN"/>
              </w:rPr>
            </w:pPr>
            <w:r>
              <w:rPr>
                <w:rFonts w:ascii="Calibri" w:hAnsi="Calibri" w:eastAsia="宋体" w:cs="Calibri"/>
                <w:sz w:val="18"/>
                <w:szCs w:val="18"/>
              </w:rPr>
              <w:t xml:space="preserve">  </w:t>
            </w:r>
            <w:r>
              <w:rPr>
                <w:rFonts w:hint="eastAsia" w:ascii="Calibri" w:hAnsi="Calibri" w:eastAsia="宋体" w:cs="Calibri"/>
                <w:sz w:val="18"/>
                <w:szCs w:val="18"/>
              </w:rPr>
              <w:t>T</w:t>
            </w:r>
            <w:r>
              <w:rPr>
                <w:rFonts w:ascii="Calibri" w:hAnsi="Calibri" w:eastAsia="宋体" w:cs="Calibri"/>
                <w:sz w:val="18"/>
                <w:szCs w:val="18"/>
              </w:rPr>
              <w:t>=</w:t>
            </w:r>
            <w:r>
              <w:rPr>
                <w:rFonts w:hint="eastAsia" w:ascii="Calibri" w:hAnsi="Calibri" w:cs="Calibri"/>
                <w:sz w:val="18"/>
                <w:szCs w:val="18"/>
                <w:lang w:val="en-US" w:eastAsia="zh-CN"/>
              </w:rPr>
              <w:t>42.63ms</w:t>
            </w:r>
          </w:p>
        </w:tc>
        <w:tc>
          <w:tcPr>
            <w:tcW w:w="7242" w:type="dxa"/>
            <w:vAlign w:val="center"/>
          </w:tcPr>
          <w:p w14:paraId="12DFD9FC">
            <w:pPr>
              <w:pStyle w:val="16"/>
              <w:spacing w:line="360" w:lineRule="auto"/>
              <w:ind w:firstLine="0" w:firstLineChars="0"/>
              <w:jc w:val="center"/>
              <w:rPr>
                <w:rFonts w:ascii="Calibri" w:hAnsi="Calibri" w:eastAsia="宋体" w:cs="Calibri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drawing>
                <wp:inline distT="0" distB="0" distL="114300" distR="114300">
                  <wp:extent cx="3175000" cy="2120900"/>
                  <wp:effectExtent l="0" t="0" r="0" b="0"/>
                  <wp:docPr id="29" name="图片 29" descr="lisan4263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 descr="lisan4263ms"/>
                          <pic:cNvPicPr>
                            <a:picLocks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0" cy="212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7" w:type="dxa"/>
            <w:vAlign w:val="center"/>
          </w:tcPr>
          <w:p w14:paraId="30BA4F05">
            <w:pPr>
              <w:pStyle w:val="16"/>
              <w:spacing w:line="360" w:lineRule="auto"/>
              <w:ind w:firstLine="0" w:firstLineChars="0"/>
              <w:jc w:val="center"/>
              <w:rPr>
                <w:rFonts w:ascii="Calibri" w:hAnsi="Calibri" w:eastAsia="宋体" w:cs="Calibri"/>
                <w:sz w:val="18"/>
                <w:szCs w:val="18"/>
              </w:rPr>
            </w:pPr>
            <w:r>
              <w:rPr>
                <w:rFonts w:hint="eastAsia" w:ascii="Calibri" w:hAnsi="Calibri" w:eastAsia="宋体" w:cs="Calibri"/>
                <w:sz w:val="18"/>
                <w:szCs w:val="18"/>
              </w:rPr>
              <w:t>等幅震荡</w:t>
            </w:r>
          </w:p>
        </w:tc>
      </w:tr>
    </w:tbl>
    <w:p w14:paraId="4A13EFE7">
      <w:pPr>
        <w:jc w:val="left"/>
        <w:rPr>
          <w:rFonts w:hint="eastAsia" w:ascii="宋体" w:hAnsi="宋体" w:eastAsia="宋体"/>
          <w:sz w:val="24"/>
          <w:lang w:eastAsia="zh-CN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7" w:h="16840"/>
      <w:pgMar w:top="1247" w:right="1253" w:bottom="936" w:left="1440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F4FAE6E">
    <w:pPr>
      <w:pStyle w:val="5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45D761">
    <w:pPr>
      <w:pStyle w:val="5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9B72407">
    <w:pPr>
      <w:pStyle w:val="6"/>
    </w:pPr>
    <w:r>
      <w:rPr>
        <w:rFonts w:hint="eastAsia"/>
      </w:rPr>
      <w:t>哈尔滨工业大学（深圳）实验报告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9BE4EF">
    <w:pPr>
      <w:pStyle w:val="6"/>
    </w:pPr>
    <w:r>
      <w:rPr>
        <w:rFonts w:hint="eastAsia"/>
      </w:rPr>
      <w:t>哈尔滨工业大学（深圳）实验报告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FD3B3D"/>
    <w:multiLevelType w:val="multilevel"/>
    <w:tmpl w:val="0EFD3B3D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5432EC"/>
    <w:multiLevelType w:val="multilevel"/>
    <w:tmpl w:val="435432EC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A22860"/>
    <w:multiLevelType w:val="multilevel"/>
    <w:tmpl w:val="45A22860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D214C90"/>
    <w:multiLevelType w:val="multilevel"/>
    <w:tmpl w:val="6D214C90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doNotDisplayPageBoundaries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E5YjZjNjY4YmVkMmM5Mjk3ZDQ5NTI4ZGQ2MDRlNzEifQ=="/>
  </w:docVars>
  <w:rsids>
    <w:rsidRoot w:val="00BD7CCB"/>
    <w:rsid w:val="00010B69"/>
    <w:rsid w:val="0001666E"/>
    <w:rsid w:val="00026B45"/>
    <w:rsid w:val="000378F8"/>
    <w:rsid w:val="000459B8"/>
    <w:rsid w:val="00060289"/>
    <w:rsid w:val="000627F9"/>
    <w:rsid w:val="000A1FE9"/>
    <w:rsid w:val="000B7FE6"/>
    <w:rsid w:val="000D3FE1"/>
    <w:rsid w:val="000E2F99"/>
    <w:rsid w:val="000F3FCB"/>
    <w:rsid w:val="001136E1"/>
    <w:rsid w:val="001425DE"/>
    <w:rsid w:val="001500C3"/>
    <w:rsid w:val="0017206B"/>
    <w:rsid w:val="001C3A76"/>
    <w:rsid w:val="001D4A94"/>
    <w:rsid w:val="001E470E"/>
    <w:rsid w:val="001E6D47"/>
    <w:rsid w:val="0021694B"/>
    <w:rsid w:val="00221B42"/>
    <w:rsid w:val="00224AA3"/>
    <w:rsid w:val="00231101"/>
    <w:rsid w:val="00235F1B"/>
    <w:rsid w:val="00246856"/>
    <w:rsid w:val="002608D5"/>
    <w:rsid w:val="00261FDE"/>
    <w:rsid w:val="00297EC3"/>
    <w:rsid w:val="002A3019"/>
    <w:rsid w:val="002D1E9D"/>
    <w:rsid w:val="002D2D37"/>
    <w:rsid w:val="002E43F7"/>
    <w:rsid w:val="002E4404"/>
    <w:rsid w:val="002F12EF"/>
    <w:rsid w:val="002F5A1A"/>
    <w:rsid w:val="00301199"/>
    <w:rsid w:val="003166D0"/>
    <w:rsid w:val="00317E09"/>
    <w:rsid w:val="003206B9"/>
    <w:rsid w:val="0032128C"/>
    <w:rsid w:val="00321AE3"/>
    <w:rsid w:val="00327D4C"/>
    <w:rsid w:val="00332702"/>
    <w:rsid w:val="00344545"/>
    <w:rsid w:val="003533B7"/>
    <w:rsid w:val="003567A7"/>
    <w:rsid w:val="00361C34"/>
    <w:rsid w:val="00383288"/>
    <w:rsid w:val="0038539F"/>
    <w:rsid w:val="003873B7"/>
    <w:rsid w:val="003A44DE"/>
    <w:rsid w:val="003B7055"/>
    <w:rsid w:val="003D02FA"/>
    <w:rsid w:val="003D7851"/>
    <w:rsid w:val="003E5FE8"/>
    <w:rsid w:val="003F3F45"/>
    <w:rsid w:val="00415D29"/>
    <w:rsid w:val="00416F77"/>
    <w:rsid w:val="00431962"/>
    <w:rsid w:val="00435D3F"/>
    <w:rsid w:val="00456D25"/>
    <w:rsid w:val="004578FA"/>
    <w:rsid w:val="004700A0"/>
    <w:rsid w:val="004C571D"/>
    <w:rsid w:val="004D3B0A"/>
    <w:rsid w:val="004E2DAA"/>
    <w:rsid w:val="004E5177"/>
    <w:rsid w:val="00514B77"/>
    <w:rsid w:val="00526D1A"/>
    <w:rsid w:val="00530D23"/>
    <w:rsid w:val="005327EC"/>
    <w:rsid w:val="0054580C"/>
    <w:rsid w:val="00546B0B"/>
    <w:rsid w:val="00557985"/>
    <w:rsid w:val="00560857"/>
    <w:rsid w:val="00563EE8"/>
    <w:rsid w:val="0057718C"/>
    <w:rsid w:val="00593DD9"/>
    <w:rsid w:val="00594FD0"/>
    <w:rsid w:val="0059520F"/>
    <w:rsid w:val="005B41C4"/>
    <w:rsid w:val="005C066B"/>
    <w:rsid w:val="005C5A16"/>
    <w:rsid w:val="005E78CA"/>
    <w:rsid w:val="0063027B"/>
    <w:rsid w:val="00635361"/>
    <w:rsid w:val="00645110"/>
    <w:rsid w:val="00661328"/>
    <w:rsid w:val="00661AEA"/>
    <w:rsid w:val="00694F5E"/>
    <w:rsid w:val="006A634B"/>
    <w:rsid w:val="006B61EE"/>
    <w:rsid w:val="006C3669"/>
    <w:rsid w:val="006C42F0"/>
    <w:rsid w:val="006C4A2D"/>
    <w:rsid w:val="006D1F33"/>
    <w:rsid w:val="006E2E40"/>
    <w:rsid w:val="006E65F5"/>
    <w:rsid w:val="00700282"/>
    <w:rsid w:val="007277A9"/>
    <w:rsid w:val="0076051A"/>
    <w:rsid w:val="00762A35"/>
    <w:rsid w:val="00772255"/>
    <w:rsid w:val="00791089"/>
    <w:rsid w:val="007A28E5"/>
    <w:rsid w:val="007B13DD"/>
    <w:rsid w:val="007C12BF"/>
    <w:rsid w:val="007C6BDC"/>
    <w:rsid w:val="007D6ADF"/>
    <w:rsid w:val="007F293C"/>
    <w:rsid w:val="007F4E03"/>
    <w:rsid w:val="00800184"/>
    <w:rsid w:val="008331ED"/>
    <w:rsid w:val="00835688"/>
    <w:rsid w:val="00837D0C"/>
    <w:rsid w:val="00841D3D"/>
    <w:rsid w:val="00857B61"/>
    <w:rsid w:val="00857D17"/>
    <w:rsid w:val="00861652"/>
    <w:rsid w:val="008720D6"/>
    <w:rsid w:val="008757F6"/>
    <w:rsid w:val="00875DB0"/>
    <w:rsid w:val="00880B55"/>
    <w:rsid w:val="00881DDB"/>
    <w:rsid w:val="00891A19"/>
    <w:rsid w:val="0089320A"/>
    <w:rsid w:val="008949CD"/>
    <w:rsid w:val="00902D79"/>
    <w:rsid w:val="00922E78"/>
    <w:rsid w:val="00943D82"/>
    <w:rsid w:val="00990DDB"/>
    <w:rsid w:val="009A528B"/>
    <w:rsid w:val="009A71DF"/>
    <w:rsid w:val="009B094D"/>
    <w:rsid w:val="009B4BE3"/>
    <w:rsid w:val="009E3CF2"/>
    <w:rsid w:val="009F297C"/>
    <w:rsid w:val="009F5EF2"/>
    <w:rsid w:val="00A06BC7"/>
    <w:rsid w:val="00A130EA"/>
    <w:rsid w:val="00A23803"/>
    <w:rsid w:val="00A24A14"/>
    <w:rsid w:val="00A86536"/>
    <w:rsid w:val="00A90306"/>
    <w:rsid w:val="00A9051E"/>
    <w:rsid w:val="00AA2502"/>
    <w:rsid w:val="00AA433C"/>
    <w:rsid w:val="00AA5E88"/>
    <w:rsid w:val="00AE1B7F"/>
    <w:rsid w:val="00AE4CC0"/>
    <w:rsid w:val="00AE6A3A"/>
    <w:rsid w:val="00AE6B0F"/>
    <w:rsid w:val="00B02414"/>
    <w:rsid w:val="00B4135A"/>
    <w:rsid w:val="00B45F80"/>
    <w:rsid w:val="00B8035A"/>
    <w:rsid w:val="00B94716"/>
    <w:rsid w:val="00BA5386"/>
    <w:rsid w:val="00BB0451"/>
    <w:rsid w:val="00BB4518"/>
    <w:rsid w:val="00BD7CCB"/>
    <w:rsid w:val="00BE0359"/>
    <w:rsid w:val="00BE2CD3"/>
    <w:rsid w:val="00C00A10"/>
    <w:rsid w:val="00C1227A"/>
    <w:rsid w:val="00C134CB"/>
    <w:rsid w:val="00C16B8F"/>
    <w:rsid w:val="00C65652"/>
    <w:rsid w:val="00C80D90"/>
    <w:rsid w:val="00C92B67"/>
    <w:rsid w:val="00CD253B"/>
    <w:rsid w:val="00CD3B06"/>
    <w:rsid w:val="00CD797B"/>
    <w:rsid w:val="00CF04E7"/>
    <w:rsid w:val="00D00871"/>
    <w:rsid w:val="00D00ECA"/>
    <w:rsid w:val="00D03DD2"/>
    <w:rsid w:val="00D30711"/>
    <w:rsid w:val="00D51423"/>
    <w:rsid w:val="00D62249"/>
    <w:rsid w:val="00D665A1"/>
    <w:rsid w:val="00D80B99"/>
    <w:rsid w:val="00D86290"/>
    <w:rsid w:val="00D9097D"/>
    <w:rsid w:val="00DA1F88"/>
    <w:rsid w:val="00DC1E0B"/>
    <w:rsid w:val="00DD6FFF"/>
    <w:rsid w:val="00E1349E"/>
    <w:rsid w:val="00E20D36"/>
    <w:rsid w:val="00E268BA"/>
    <w:rsid w:val="00E40DE4"/>
    <w:rsid w:val="00E45019"/>
    <w:rsid w:val="00E46425"/>
    <w:rsid w:val="00E47824"/>
    <w:rsid w:val="00E61214"/>
    <w:rsid w:val="00E93D6A"/>
    <w:rsid w:val="00EA5ED6"/>
    <w:rsid w:val="00EA7746"/>
    <w:rsid w:val="00EB73BC"/>
    <w:rsid w:val="00EC3278"/>
    <w:rsid w:val="00EE27E3"/>
    <w:rsid w:val="00EE595F"/>
    <w:rsid w:val="00EF797E"/>
    <w:rsid w:val="00F121B6"/>
    <w:rsid w:val="00F14063"/>
    <w:rsid w:val="00F242AE"/>
    <w:rsid w:val="00F36BBA"/>
    <w:rsid w:val="00F43531"/>
    <w:rsid w:val="00F441AF"/>
    <w:rsid w:val="00F60D03"/>
    <w:rsid w:val="00F71BEF"/>
    <w:rsid w:val="00F90B19"/>
    <w:rsid w:val="00F90D1D"/>
    <w:rsid w:val="00F96A41"/>
    <w:rsid w:val="00FA2266"/>
    <w:rsid w:val="00FA3FA0"/>
    <w:rsid w:val="00FA6FF3"/>
    <w:rsid w:val="00FC0871"/>
    <w:rsid w:val="00FD24F6"/>
    <w:rsid w:val="00FD412F"/>
    <w:rsid w:val="00FD6013"/>
    <w:rsid w:val="00FF71C5"/>
    <w:rsid w:val="02867E41"/>
    <w:rsid w:val="04387860"/>
    <w:rsid w:val="049C16D0"/>
    <w:rsid w:val="05452235"/>
    <w:rsid w:val="055C757F"/>
    <w:rsid w:val="09B7646E"/>
    <w:rsid w:val="0A8729A8"/>
    <w:rsid w:val="0F4A0448"/>
    <w:rsid w:val="119D0D03"/>
    <w:rsid w:val="14881128"/>
    <w:rsid w:val="17554EF4"/>
    <w:rsid w:val="180E059A"/>
    <w:rsid w:val="197D69CC"/>
    <w:rsid w:val="19E971DB"/>
    <w:rsid w:val="1B570174"/>
    <w:rsid w:val="207A092D"/>
    <w:rsid w:val="219F640A"/>
    <w:rsid w:val="221B3A6B"/>
    <w:rsid w:val="232A616E"/>
    <w:rsid w:val="2CFE0766"/>
    <w:rsid w:val="30AF32A8"/>
    <w:rsid w:val="30C10112"/>
    <w:rsid w:val="357339A5"/>
    <w:rsid w:val="36111833"/>
    <w:rsid w:val="36B64E60"/>
    <w:rsid w:val="391536F1"/>
    <w:rsid w:val="3AAA1C17"/>
    <w:rsid w:val="3B6049CB"/>
    <w:rsid w:val="3D7306A2"/>
    <w:rsid w:val="3D7D7AB7"/>
    <w:rsid w:val="41173118"/>
    <w:rsid w:val="449A71A0"/>
    <w:rsid w:val="45F74CE4"/>
    <w:rsid w:val="46026DAB"/>
    <w:rsid w:val="46E04202"/>
    <w:rsid w:val="4AC329CD"/>
    <w:rsid w:val="50DE6667"/>
    <w:rsid w:val="5282484A"/>
    <w:rsid w:val="538C05FC"/>
    <w:rsid w:val="57DE53EC"/>
    <w:rsid w:val="5A652059"/>
    <w:rsid w:val="5D28108C"/>
    <w:rsid w:val="5DF3340F"/>
    <w:rsid w:val="5FF860E3"/>
    <w:rsid w:val="633211FC"/>
    <w:rsid w:val="63BF5E84"/>
    <w:rsid w:val="653E3E4B"/>
    <w:rsid w:val="667747F4"/>
    <w:rsid w:val="678715CB"/>
    <w:rsid w:val="67C24ADE"/>
    <w:rsid w:val="6B9D5425"/>
    <w:rsid w:val="6F06705D"/>
    <w:rsid w:val="6FC83DE4"/>
    <w:rsid w:val="749649DF"/>
    <w:rsid w:val="78A95C65"/>
    <w:rsid w:val="79B4314E"/>
    <w:rsid w:val="7B8707E1"/>
    <w:rsid w:val="7C22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nhideWhenUsed="0" w:uiPriority="0" w:semiHidden="0" w:name="endnote text"/>
    <w:lsdException w:uiPriority="0" w:name="table of authorities"/>
    <w:lsdException w:uiPriority="0" w:name="macro"/>
    <w:lsdException w:unhideWhenUsed="0" w:uiPriority="0" w:semiHidden="0" w:name="toa heading"/>
    <w:lsdException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qFormat="1"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3"/>
    <w:qFormat/>
    <w:uiPriority w:val="0"/>
    <w:rPr>
      <w:rFonts w:ascii="宋体"/>
      <w:sz w:val="18"/>
      <w:szCs w:val="18"/>
    </w:r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Balloon Text"/>
    <w:basedOn w:val="1"/>
    <w:link w:val="17"/>
    <w:qFormat/>
    <w:uiPriority w:val="0"/>
    <w:rPr>
      <w:sz w:val="18"/>
      <w:szCs w:val="18"/>
    </w:rPr>
  </w:style>
  <w:style w:type="paragraph" w:styleId="5">
    <w:name w:val="footer"/>
    <w:basedOn w:val="1"/>
    <w:link w:val="1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link w:val="14"/>
    <w:qFormat/>
    <w:uiPriority w:val="10"/>
    <w:pPr>
      <w:spacing w:before="240" w:after="240" w:line="360" w:lineRule="auto"/>
      <w:jc w:val="center"/>
      <w:outlineLvl w:val="0"/>
    </w:pPr>
    <w:rPr>
      <w:rFonts w:eastAsia="黑体"/>
      <w:b/>
      <w:bCs/>
      <w:color w:val="000000"/>
      <w:sz w:val="44"/>
      <w:szCs w:val="32"/>
    </w:rPr>
  </w:style>
  <w:style w:type="paragraph" w:styleId="8">
    <w:name w:val="Body Text First Indent"/>
    <w:basedOn w:val="3"/>
    <w:qFormat/>
    <w:uiPriority w:val="0"/>
    <w:pPr>
      <w:spacing w:line="320" w:lineRule="atLeast"/>
      <w:ind w:firstLine="420"/>
    </w:pPr>
    <w:rPr>
      <w:szCs w:val="20"/>
    </w:rPr>
  </w:style>
  <w:style w:type="table" w:styleId="10">
    <w:name w:val="Table Grid"/>
    <w:basedOn w:val="9"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page number"/>
    <w:basedOn w:val="11"/>
    <w:qFormat/>
    <w:uiPriority w:val="0"/>
  </w:style>
  <w:style w:type="character" w:customStyle="1" w:styleId="13">
    <w:name w:val="文档结构图 字符"/>
    <w:link w:val="2"/>
    <w:qFormat/>
    <w:uiPriority w:val="0"/>
    <w:rPr>
      <w:rFonts w:ascii="宋体"/>
      <w:kern w:val="2"/>
      <w:sz w:val="18"/>
      <w:szCs w:val="18"/>
    </w:rPr>
  </w:style>
  <w:style w:type="character" w:customStyle="1" w:styleId="14">
    <w:name w:val="标题 字符"/>
    <w:link w:val="7"/>
    <w:qFormat/>
    <w:uiPriority w:val="10"/>
    <w:rPr>
      <w:rFonts w:eastAsia="黑体" w:cs="Times New Roman"/>
      <w:b/>
      <w:bCs/>
      <w:color w:val="000000"/>
      <w:kern w:val="2"/>
      <w:sz w:val="44"/>
      <w:szCs w:val="32"/>
    </w:rPr>
  </w:style>
  <w:style w:type="character" w:customStyle="1" w:styleId="15">
    <w:name w:val="页脚 字符"/>
    <w:basedOn w:val="11"/>
    <w:link w:val="5"/>
    <w:qFormat/>
    <w:uiPriority w:val="99"/>
    <w:rPr>
      <w:kern w:val="2"/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  <w:rPr>
      <w:rFonts w:ascii="宋体" w:hAnsi="华文中宋"/>
      <w:sz w:val="24"/>
      <w:szCs w:val="84"/>
    </w:rPr>
  </w:style>
  <w:style w:type="character" w:customStyle="1" w:styleId="17">
    <w:name w:val="批注框文本 字符"/>
    <w:basedOn w:val="11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8" Type="http://schemas.openxmlformats.org/officeDocument/2006/relationships/fontTable" Target="fontTable.xml"/><Relationship Id="rId57" Type="http://schemas.openxmlformats.org/officeDocument/2006/relationships/numbering" Target="numbering.xml"/><Relationship Id="rId56" Type="http://schemas.openxmlformats.org/officeDocument/2006/relationships/image" Target="media/image35.png"/><Relationship Id="rId55" Type="http://schemas.openxmlformats.org/officeDocument/2006/relationships/image" Target="media/image34.png"/><Relationship Id="rId54" Type="http://schemas.openxmlformats.org/officeDocument/2006/relationships/image" Target="media/image33.png"/><Relationship Id="rId53" Type="http://schemas.openxmlformats.org/officeDocument/2006/relationships/image" Target="media/image32.png"/><Relationship Id="rId52" Type="http://schemas.openxmlformats.org/officeDocument/2006/relationships/image" Target="media/image31.wmf"/><Relationship Id="rId51" Type="http://schemas.openxmlformats.org/officeDocument/2006/relationships/oleObject" Target="embeddings/oleObject14.bin"/><Relationship Id="rId50" Type="http://schemas.openxmlformats.org/officeDocument/2006/relationships/image" Target="media/image30.wmf"/><Relationship Id="rId5" Type="http://schemas.openxmlformats.org/officeDocument/2006/relationships/footer" Target="footer1.xml"/><Relationship Id="rId49" Type="http://schemas.openxmlformats.org/officeDocument/2006/relationships/oleObject" Target="embeddings/oleObject13.bin"/><Relationship Id="rId48" Type="http://schemas.openxmlformats.org/officeDocument/2006/relationships/image" Target="media/image29.wmf"/><Relationship Id="rId47" Type="http://schemas.openxmlformats.org/officeDocument/2006/relationships/oleObject" Target="embeddings/oleObject12.bin"/><Relationship Id="rId46" Type="http://schemas.openxmlformats.org/officeDocument/2006/relationships/image" Target="media/image28.png"/><Relationship Id="rId45" Type="http://schemas.openxmlformats.org/officeDocument/2006/relationships/image" Target="media/image27.jpeg"/><Relationship Id="rId44" Type="http://schemas.openxmlformats.org/officeDocument/2006/relationships/image" Target="media/image26.png"/><Relationship Id="rId43" Type="http://schemas.openxmlformats.org/officeDocument/2006/relationships/image" Target="media/image25.png"/><Relationship Id="rId42" Type="http://schemas.openxmlformats.org/officeDocument/2006/relationships/image" Target="media/image24.wmf"/><Relationship Id="rId41" Type="http://schemas.openxmlformats.org/officeDocument/2006/relationships/oleObject" Target="embeddings/oleObject11.bin"/><Relationship Id="rId40" Type="http://schemas.openxmlformats.org/officeDocument/2006/relationships/image" Target="media/image23.wmf"/><Relationship Id="rId4" Type="http://schemas.openxmlformats.org/officeDocument/2006/relationships/header" Target="header2.xml"/><Relationship Id="rId39" Type="http://schemas.openxmlformats.org/officeDocument/2006/relationships/oleObject" Target="embeddings/oleObject10.bin"/><Relationship Id="rId38" Type="http://schemas.openxmlformats.org/officeDocument/2006/relationships/image" Target="media/image22.png"/><Relationship Id="rId37" Type="http://schemas.openxmlformats.org/officeDocument/2006/relationships/image" Target="media/image21.png"/><Relationship Id="rId36" Type="http://schemas.openxmlformats.org/officeDocument/2006/relationships/image" Target="media/image20.png"/><Relationship Id="rId35" Type="http://schemas.openxmlformats.org/officeDocument/2006/relationships/image" Target="media/image19.png"/><Relationship Id="rId34" Type="http://schemas.openxmlformats.org/officeDocument/2006/relationships/image" Target="media/image18.wmf"/><Relationship Id="rId33" Type="http://schemas.openxmlformats.org/officeDocument/2006/relationships/oleObject" Target="embeddings/oleObject9.bin"/><Relationship Id="rId32" Type="http://schemas.openxmlformats.org/officeDocument/2006/relationships/image" Target="media/image17.wmf"/><Relationship Id="rId31" Type="http://schemas.openxmlformats.org/officeDocument/2006/relationships/oleObject" Target="embeddings/oleObject8.bin"/><Relationship Id="rId30" Type="http://schemas.openxmlformats.org/officeDocument/2006/relationships/image" Target="media/image16.wmf"/><Relationship Id="rId3" Type="http://schemas.openxmlformats.org/officeDocument/2006/relationships/header" Target="header1.xml"/><Relationship Id="rId29" Type="http://schemas.openxmlformats.org/officeDocument/2006/relationships/oleObject" Target="embeddings/oleObject7.bin"/><Relationship Id="rId28" Type="http://schemas.openxmlformats.org/officeDocument/2006/relationships/image" Target="media/image15.wmf"/><Relationship Id="rId27" Type="http://schemas.openxmlformats.org/officeDocument/2006/relationships/oleObject" Target="embeddings/oleObject6.bin"/><Relationship Id="rId26" Type="http://schemas.openxmlformats.org/officeDocument/2006/relationships/image" Target="media/image14.png"/><Relationship Id="rId25" Type="http://schemas.openxmlformats.org/officeDocument/2006/relationships/image" Target="media/image13.png"/><Relationship Id="rId24" Type="http://schemas.openxmlformats.org/officeDocument/2006/relationships/image" Target="media/image12.png"/><Relationship Id="rId23" Type="http://schemas.openxmlformats.org/officeDocument/2006/relationships/image" Target="media/image11.wmf"/><Relationship Id="rId22" Type="http://schemas.openxmlformats.org/officeDocument/2006/relationships/oleObject" Target="embeddings/oleObject5.bin"/><Relationship Id="rId21" Type="http://schemas.openxmlformats.org/officeDocument/2006/relationships/image" Target="media/image10.wmf"/><Relationship Id="rId20" Type="http://schemas.openxmlformats.org/officeDocument/2006/relationships/oleObject" Target="embeddings/oleObject4.bin"/><Relationship Id="rId2" Type="http://schemas.openxmlformats.org/officeDocument/2006/relationships/settings" Target="settings.xml"/><Relationship Id="rId19" Type="http://schemas.openxmlformats.org/officeDocument/2006/relationships/image" Target="media/image9.wmf"/><Relationship Id="rId18" Type="http://schemas.openxmlformats.org/officeDocument/2006/relationships/oleObject" Target="embeddings/oleObject3.bin"/><Relationship Id="rId17" Type="http://schemas.openxmlformats.org/officeDocument/2006/relationships/image" Target="media/image8.wmf"/><Relationship Id="rId16" Type="http://schemas.openxmlformats.org/officeDocument/2006/relationships/oleObject" Target="embeddings/oleObject2.bin"/><Relationship Id="rId15" Type="http://schemas.openxmlformats.org/officeDocument/2006/relationships/image" Target="media/image7.wmf"/><Relationship Id="rId14" Type="http://schemas.openxmlformats.org/officeDocument/2006/relationships/oleObject" Target="embeddings/oleObject1.bin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ChinaRen</Company>
  <Pages>7</Pages>
  <Words>1760</Words>
  <Characters>2062</Characters>
  <Lines>12</Lines>
  <Paragraphs>3</Paragraphs>
  <TotalTime>1</TotalTime>
  <ScaleCrop>false</ScaleCrop>
  <LinksUpToDate>false</LinksUpToDate>
  <CharactersWithSpaces>2241</CharactersWithSpaces>
  <Application>WPS Office_12.1.0.19768_F1E327BC-269C-435d-A152-05C5408002CA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2019-06-05T04:29:00Z</dcterms:created>
  <dc:creator>lihuipeng</dc:creator>
  <cp:lastModifiedBy>psp_dada</cp:lastModifiedBy>
  <cp:lastPrinted>2017-05-08T03:38:00Z</cp:lastPrinted>
  <dcterms:modified xsi:type="dcterms:W3CDTF">2025-01-16T15:46:49Z</dcterms:modified>
  <dc:title>机械学基础课程设计</dc:title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2052-12.1.0.19768</vt:lpwstr>
  </property>
  <property fmtid="{D5CDD505-2E9C-101B-9397-08002B2CF9AE}" pid="3" name="ICV">
    <vt:lpwstr>061577764B9A47F3AB8A4C69E136FF24_12</vt:lpwstr>
  </property>
</Properties>
</file>