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A35632">
      <w:pPr>
        <w:numPr>
          <w:ilvl w:val="0"/>
          <w:numId w:val="0"/>
        </w:numPr>
        <w:spacing w:before="312" w:beforeLines="100"/>
        <w:ind w:leftChars="-305"/>
        <w:jc w:val="center"/>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22 psp</w:t>
      </w:r>
    </w:p>
    <w:p w14:paraId="25A7E713">
      <w:pPr>
        <w:numPr>
          <w:ilvl w:val="0"/>
          <w:numId w:val="1"/>
        </w:numPr>
        <w:spacing w:before="312" w:beforeLines="100"/>
        <w:ind w:left="853" w:leftChars="-1" w:hanging="855" w:hangingChars="304"/>
        <w:jc w:val="left"/>
        <w:rPr>
          <w:rFonts w:hint="eastAsia" w:ascii="黑体" w:hAnsi="黑体" w:eastAsia="黑体" w:cs="黑体"/>
          <w:b/>
          <w:bCs/>
          <w:sz w:val="28"/>
          <w:szCs w:val="28"/>
        </w:rPr>
      </w:pPr>
      <w:r>
        <w:rPr>
          <w:rFonts w:hint="eastAsia" w:ascii="黑体" w:hAnsi="黑体" w:eastAsia="黑体" w:cs="黑体"/>
          <w:b/>
          <w:bCs/>
          <w:sz w:val="28"/>
          <w:szCs w:val="28"/>
        </w:rPr>
        <w:t>实验</w:t>
      </w:r>
      <w:r>
        <w:rPr>
          <w:rFonts w:hint="eastAsia" w:ascii="黑体" w:hAnsi="黑体" w:eastAsia="黑体" w:cs="黑体"/>
          <w:b/>
          <w:bCs/>
          <w:sz w:val="28"/>
          <w:szCs w:val="28"/>
          <w:lang w:val="en-US" w:eastAsia="zh-CN"/>
        </w:rPr>
        <w:t>原理</w:t>
      </w:r>
      <w:bookmarkStart w:id="0" w:name="_GoBack"/>
      <w:bookmarkEnd w:id="0"/>
    </w:p>
    <w:p w14:paraId="084BC0BD">
      <w:pPr>
        <w:numPr>
          <w:ilvl w:val="0"/>
          <w:numId w:val="2"/>
        </w:numPr>
        <w:jc w:val="left"/>
        <w:rPr>
          <w:rFonts w:hint="eastAsia" w:ascii="宋体" w:hAnsi="宋体"/>
          <w:sz w:val="28"/>
          <w:szCs w:val="28"/>
          <w:lang w:val="en-US" w:eastAsia="zh-CN"/>
        </w:rPr>
      </w:pPr>
      <w:r>
        <w:rPr>
          <w:rFonts w:hint="eastAsia" w:ascii="宋体" w:hAnsi="宋体"/>
          <w:sz w:val="28"/>
          <w:szCs w:val="28"/>
          <w:lang w:val="en-US" w:eastAsia="zh-CN"/>
        </w:rPr>
        <w:t>旋转变压器</w:t>
      </w:r>
    </w:p>
    <w:p w14:paraId="3E7F6D45">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旋转变压器是自动控制装置中的一类精密控制微电机。从物理本质看，可以认为是一种可以旋转的变压器，这种变压器的原、副边绕组分别放置在定子和转子上。</w:t>
      </w:r>
    </w:p>
    <w:p w14:paraId="38DBBCD1">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当旋转变压器的原边施加交流电压励磁时，其副边输出电压将与转子的转角保持某种严格的函数关系，从而实现角度的检测、解算及传输等功能。</w:t>
      </w:r>
    </w:p>
    <w:p w14:paraId="16B397B3">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本实验箱采样的是空载运行的方式，输出绕组 </w:t>
      </w:r>
      <w:r>
        <w:rPr>
          <w:rFonts w:hint="default" w:ascii="Times New Roman" w:hAnsi="Times New Roman" w:eastAsia="宋体" w:cs="Times New Roman"/>
          <w:color w:val="000000"/>
          <w:kern w:val="0"/>
          <w:sz w:val="24"/>
          <w:szCs w:val="24"/>
          <w:lang w:val="en-US" w:eastAsia="zh-CN" w:bidi="ar"/>
        </w:rPr>
        <w:t xml:space="preserve">R1-R2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R3-R4 </w:t>
      </w:r>
      <w:r>
        <w:rPr>
          <w:rFonts w:hint="eastAsia" w:ascii="宋体" w:hAnsi="宋体" w:eastAsia="宋体" w:cs="宋体"/>
          <w:color w:val="000000"/>
          <w:kern w:val="0"/>
          <w:sz w:val="24"/>
          <w:szCs w:val="24"/>
          <w:lang w:val="en-US" w:eastAsia="zh-CN" w:bidi="ar"/>
        </w:rPr>
        <w:t xml:space="preserve">以及定子交轴绕组 </w:t>
      </w:r>
      <w:r>
        <w:rPr>
          <w:rFonts w:hint="default" w:ascii="Times New Roman" w:hAnsi="Times New Roman" w:eastAsia="宋体" w:cs="Times New Roman"/>
          <w:color w:val="000000"/>
          <w:kern w:val="0"/>
          <w:sz w:val="24"/>
          <w:szCs w:val="24"/>
          <w:lang w:val="en-US" w:eastAsia="zh-CN" w:bidi="ar"/>
        </w:rPr>
        <w:t xml:space="preserve">S3-S4 </w:t>
      </w:r>
      <w:r>
        <w:rPr>
          <w:rFonts w:hint="eastAsia" w:ascii="宋体" w:hAnsi="宋体" w:eastAsia="宋体" w:cs="宋体"/>
          <w:color w:val="000000"/>
          <w:kern w:val="0"/>
          <w:sz w:val="24"/>
          <w:szCs w:val="24"/>
          <w:lang w:val="en-US" w:eastAsia="zh-CN" w:bidi="ar"/>
        </w:rPr>
        <w:t xml:space="preserve">开路，在励磁绕组 </w:t>
      </w:r>
      <w:r>
        <w:rPr>
          <w:rFonts w:hint="default" w:ascii="Times New Roman" w:hAnsi="Times New Roman" w:eastAsia="宋体" w:cs="Times New Roman"/>
          <w:color w:val="000000"/>
          <w:kern w:val="0"/>
          <w:sz w:val="24"/>
          <w:szCs w:val="24"/>
          <w:lang w:val="en-US" w:eastAsia="zh-CN" w:bidi="ar"/>
        </w:rPr>
        <w:t xml:space="preserve">S1-S2 </w:t>
      </w:r>
      <w:r>
        <w:rPr>
          <w:rFonts w:hint="eastAsia" w:ascii="宋体" w:hAnsi="宋体" w:eastAsia="宋体" w:cs="宋体"/>
          <w:color w:val="000000"/>
          <w:kern w:val="0"/>
          <w:sz w:val="24"/>
          <w:szCs w:val="24"/>
          <w:lang w:val="en-US" w:eastAsia="zh-CN" w:bidi="ar"/>
        </w:rPr>
        <w:t xml:space="preserve">施加交流励磁电压此时气隙中将产生一个脉振磁场 </w:t>
      </w:r>
      <w:r>
        <w:rPr>
          <w:rFonts w:hint="default" w:ascii="Times New Roman" w:hAnsi="Times New Roman" w:eastAsia="宋体" w:cs="Times New Roman"/>
          <w:color w:val="000000"/>
          <w:kern w:val="0"/>
          <w:sz w:val="24"/>
          <w:szCs w:val="24"/>
          <w:lang w:val="en-US" w:eastAsia="zh-CN" w:bidi="ar"/>
        </w:rPr>
        <w:t>Bf</w:t>
      </w:r>
      <w:r>
        <w:rPr>
          <w:rFonts w:hint="eastAsia" w:ascii="宋体" w:hAnsi="宋体" w:eastAsia="宋体" w:cs="宋体"/>
          <w:color w:val="000000"/>
          <w:kern w:val="0"/>
          <w:sz w:val="24"/>
          <w:szCs w:val="24"/>
          <w:lang w:val="en-US" w:eastAsia="zh-CN" w:bidi="ar"/>
        </w:rPr>
        <w:t xml:space="preserve">，该脉振磁场的轴线在定子励磁绕组 </w:t>
      </w:r>
      <w:r>
        <w:rPr>
          <w:rFonts w:hint="default" w:ascii="Times New Roman" w:hAnsi="Times New Roman" w:eastAsia="宋体" w:cs="Times New Roman"/>
          <w:color w:val="000000"/>
          <w:kern w:val="0"/>
          <w:sz w:val="24"/>
          <w:szCs w:val="24"/>
          <w:lang w:val="en-US" w:eastAsia="zh-CN" w:bidi="ar"/>
        </w:rPr>
        <w:t xml:space="preserve">S1-S2 </w:t>
      </w:r>
      <w:r>
        <w:rPr>
          <w:rFonts w:hint="eastAsia" w:ascii="宋体" w:hAnsi="宋体" w:eastAsia="宋体" w:cs="宋体"/>
          <w:color w:val="000000"/>
          <w:kern w:val="0"/>
          <w:sz w:val="24"/>
          <w:szCs w:val="24"/>
          <w:lang w:val="en-US" w:eastAsia="zh-CN" w:bidi="ar"/>
        </w:rPr>
        <w:t>的轴线上，</w:t>
      </w:r>
    </w:p>
    <w:p w14:paraId="7E64C73F">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输出电动势与转子转角有严格的正、余弦关系如图 </w:t>
      </w:r>
      <w:r>
        <w:rPr>
          <w:rFonts w:hint="default" w:ascii="Times New Roman" w:hAnsi="Times New Roman" w:eastAsia="宋体" w:cs="Times New Roman"/>
          <w:color w:val="000000"/>
          <w:kern w:val="0"/>
          <w:sz w:val="24"/>
          <w:szCs w:val="24"/>
          <w:lang w:val="en-US" w:eastAsia="zh-CN" w:bidi="ar"/>
        </w:rPr>
        <w:t xml:space="preserve">2-1-4 </w:t>
      </w:r>
      <w:r>
        <w:rPr>
          <w:rFonts w:hint="eastAsia" w:ascii="宋体" w:hAnsi="宋体" w:eastAsia="宋体" w:cs="宋体"/>
          <w:color w:val="000000"/>
          <w:kern w:val="0"/>
          <w:sz w:val="24"/>
          <w:szCs w:val="24"/>
          <w:lang w:val="en-US" w:eastAsia="zh-CN" w:bidi="ar"/>
        </w:rPr>
        <w:t>所示：</w:t>
      </w:r>
    </w:p>
    <w:p w14:paraId="157B9E79">
      <w:pPr>
        <w:jc w:val="center"/>
        <w:rPr>
          <w:rFonts w:ascii="宋体" w:hAnsi="宋体"/>
          <w:sz w:val="28"/>
          <w:szCs w:val="28"/>
        </w:rPr>
      </w:pPr>
      <w:r>
        <w:drawing>
          <wp:inline distT="0" distB="0" distL="114300" distR="114300">
            <wp:extent cx="3599815" cy="2333625"/>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99815" cy="2333625"/>
                    </a:xfrm>
                    <a:prstGeom prst="rect">
                      <a:avLst/>
                    </a:prstGeom>
                    <a:noFill/>
                    <a:ln>
                      <a:noFill/>
                    </a:ln>
                  </pic:spPr>
                </pic:pic>
              </a:graphicData>
            </a:graphic>
          </wp:inline>
        </w:drawing>
      </w:r>
    </w:p>
    <w:p w14:paraId="22A76574">
      <w:pPr>
        <w:numPr>
          <w:ilvl w:val="0"/>
          <w:numId w:val="2"/>
        </w:numPr>
        <w:ind w:left="0" w:leftChars="0" w:firstLine="0" w:firstLineChars="0"/>
        <w:jc w:val="left"/>
        <w:rPr>
          <w:rFonts w:hint="eastAsia" w:ascii="宋体" w:hAnsi="宋体"/>
          <w:sz w:val="28"/>
          <w:szCs w:val="28"/>
          <w:lang w:val="en-US" w:eastAsia="zh-CN"/>
        </w:rPr>
      </w:pPr>
      <w:r>
        <w:rPr>
          <w:rFonts w:hint="eastAsia" w:ascii="宋体" w:hAnsi="宋体"/>
          <w:sz w:val="28"/>
          <w:szCs w:val="28"/>
          <w:lang w:val="en-US" w:eastAsia="zh-CN"/>
        </w:rPr>
        <w:t>增量式编码器</w:t>
      </w:r>
    </w:p>
    <w:p w14:paraId="3577E3E7">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增量式光电编码器的特点是每产生一个输出脉冲信号就对应于一个增量位移，但是不能通过输出脉冲区别出在哪个位置上的增量。它能够产生与位移增量 </w:t>
      </w:r>
    </w:p>
    <w:p w14:paraId="763E6A7E">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等值的脉冲信号，其作用是提供一种对连续位移量离散化或增量化以及位移变化 </w:t>
      </w:r>
    </w:p>
    <w:p w14:paraId="4D23A100">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（速度）的传感方法，它是相对于某个基准点的相对位置增量，不能够直接检测 </w:t>
      </w:r>
    </w:p>
    <w:p w14:paraId="51F2983F">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出轴的绝对位置信息。一般来说，增量式光电编码器输出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两相互差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电度角的脉冲信号（即所谓的两组正交输出信号），从而可方便地判断出旋转方向。</w:t>
      </w:r>
    </w:p>
    <w:p w14:paraId="4F7F8621">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同时还有用作参考零位的 </w:t>
      </w:r>
      <w:r>
        <w:rPr>
          <w:rFonts w:hint="default" w:ascii="Times New Roman" w:hAnsi="Times New Roman" w:eastAsia="宋体" w:cs="Times New Roman"/>
          <w:color w:val="000000"/>
          <w:kern w:val="0"/>
          <w:sz w:val="24"/>
          <w:szCs w:val="24"/>
          <w:lang w:val="en-US" w:eastAsia="zh-CN" w:bidi="ar"/>
        </w:rPr>
        <w:t xml:space="preserve">Z </w:t>
      </w:r>
      <w:r>
        <w:rPr>
          <w:rFonts w:hint="eastAsia" w:ascii="宋体" w:hAnsi="宋体" w:eastAsia="宋体" w:cs="宋体"/>
          <w:color w:val="000000"/>
          <w:kern w:val="0"/>
          <w:sz w:val="24"/>
          <w:szCs w:val="24"/>
          <w:lang w:val="en-US" w:eastAsia="zh-CN" w:bidi="ar"/>
        </w:rPr>
        <w:t xml:space="preserve">相标志（指示）脉冲信号，码盘每旋转一周，只发出一个标志信号。标志脉冲通常用来指示机械位置或对积累量清零。增量式光电编码器主要由光源、码盘、检测光栅、光电检测器件和转换电路组成，如图 </w:t>
      </w:r>
      <w:r>
        <w:rPr>
          <w:rFonts w:hint="default" w:ascii="Times New Roman" w:hAnsi="Times New Roman" w:eastAsia="宋体" w:cs="Times New Roman"/>
          <w:color w:val="000000"/>
          <w:kern w:val="0"/>
          <w:sz w:val="24"/>
          <w:szCs w:val="24"/>
          <w:lang w:val="en-US" w:eastAsia="zh-CN" w:bidi="ar"/>
        </w:rPr>
        <w:t>2-2-1</w:t>
      </w:r>
      <w:r>
        <w:rPr>
          <w:rFonts w:hint="eastAsia" w:ascii="宋体" w:hAnsi="宋体" w:eastAsia="宋体" w:cs="宋体"/>
          <w:color w:val="000000"/>
          <w:kern w:val="0"/>
          <w:sz w:val="24"/>
          <w:szCs w:val="24"/>
          <w:lang w:val="en-US" w:eastAsia="zh-CN" w:bidi="ar"/>
        </w:rPr>
        <w:t xml:space="preserve">所示。码盘上刻有节距相等的辐射状透光缝隙，相邻两个透光缝隙之间代表一个增量周期；检测光栅上刻有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两组与码盘相对应的透光缝隙，用以通过或阻挡光源和光电检测器件之间的光线。它们的节距和码盘上的节距相等，并且两组透光缝隙错开 </w:t>
      </w:r>
      <w:r>
        <w:rPr>
          <w:rFonts w:hint="default" w:ascii="Times New Roman" w:hAnsi="Times New Roman" w:eastAsia="宋体" w:cs="Times New Roman"/>
          <w:color w:val="000000"/>
          <w:kern w:val="0"/>
          <w:sz w:val="24"/>
          <w:szCs w:val="24"/>
          <w:lang w:val="en-US" w:eastAsia="zh-CN" w:bidi="ar"/>
        </w:rPr>
        <w:t xml:space="preserve">1/4 </w:t>
      </w:r>
      <w:r>
        <w:rPr>
          <w:rFonts w:hint="eastAsia" w:ascii="宋体" w:hAnsi="宋体" w:eastAsia="宋体" w:cs="宋体"/>
          <w:color w:val="000000"/>
          <w:kern w:val="0"/>
          <w:sz w:val="24"/>
          <w:szCs w:val="24"/>
          <w:lang w:val="en-US" w:eastAsia="zh-CN" w:bidi="ar"/>
        </w:rPr>
        <w:t xml:space="preserve">节距，使得光电检测器件输出的信号在相位上相差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 xml:space="preserve">电度角。当码盘随着被测转轴转动时，检测光栅不动，光线透过码盘和检测光栅上的透过缝隙照射到光电检测器件上，光电检测器件就输出两组相位相差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电度角的近似于正弦波的电信号，电信号经过转换电路的信号处理，可以得到被测轴的转角或速度信息。</w:t>
      </w:r>
    </w:p>
    <w:p w14:paraId="668B763E">
      <w:pPr>
        <w:numPr>
          <w:ilvl w:val="0"/>
          <w:numId w:val="0"/>
        </w:numPr>
        <w:ind w:leftChars="0"/>
        <w:jc w:val="center"/>
      </w:pPr>
      <w:r>
        <w:drawing>
          <wp:inline distT="0" distB="0" distL="114300" distR="114300">
            <wp:extent cx="2879725" cy="1245235"/>
            <wp:effectExtent l="0" t="0" r="317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879725" cy="1245235"/>
                    </a:xfrm>
                    <a:prstGeom prst="rect">
                      <a:avLst/>
                    </a:prstGeom>
                    <a:noFill/>
                    <a:ln>
                      <a:noFill/>
                    </a:ln>
                  </pic:spPr>
                </pic:pic>
              </a:graphicData>
            </a:graphic>
          </wp:inline>
        </w:drawing>
      </w:r>
    </w:p>
    <w:p w14:paraId="5E2A2948">
      <w:pPr>
        <w:numPr>
          <w:ilvl w:val="0"/>
          <w:numId w:val="0"/>
        </w:numPr>
        <w:ind w:leftChars="0"/>
        <w:jc w:val="center"/>
      </w:pPr>
      <w:r>
        <w:drawing>
          <wp:inline distT="0" distB="0" distL="114300" distR="114300">
            <wp:extent cx="2160270" cy="1424940"/>
            <wp:effectExtent l="0" t="0" r="11430"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160270" cy="1424940"/>
                    </a:xfrm>
                    <a:prstGeom prst="rect">
                      <a:avLst/>
                    </a:prstGeom>
                    <a:noFill/>
                    <a:ln>
                      <a:noFill/>
                    </a:ln>
                  </pic:spPr>
                </pic:pic>
              </a:graphicData>
            </a:graphic>
          </wp:inline>
        </w:drawing>
      </w:r>
      <w:r>
        <w:drawing>
          <wp:inline distT="0" distB="0" distL="114300" distR="114300">
            <wp:extent cx="2160270" cy="1456055"/>
            <wp:effectExtent l="0" t="0" r="1143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2160270" cy="1456055"/>
                    </a:xfrm>
                    <a:prstGeom prst="rect">
                      <a:avLst/>
                    </a:prstGeom>
                    <a:noFill/>
                    <a:ln>
                      <a:noFill/>
                    </a:ln>
                  </pic:spPr>
                </pic:pic>
              </a:graphicData>
            </a:graphic>
          </wp:inline>
        </w:drawing>
      </w:r>
    </w:p>
    <w:p w14:paraId="6C84E55C">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假设图 </w:t>
      </w:r>
      <w:r>
        <w:rPr>
          <w:rFonts w:hint="default" w:ascii="Times New Roman" w:hAnsi="Times New Roman" w:eastAsia="宋体" w:cs="Times New Roman"/>
          <w:color w:val="000000"/>
          <w:kern w:val="0"/>
          <w:sz w:val="24"/>
          <w:szCs w:val="24"/>
          <w:lang w:val="en-US" w:eastAsia="zh-CN" w:bidi="ar"/>
        </w:rPr>
        <w:t xml:space="preserve">2-2-2 </w:t>
      </w:r>
      <w:r>
        <w:rPr>
          <w:rFonts w:hint="eastAsia" w:ascii="宋体" w:hAnsi="宋体" w:eastAsia="宋体" w:cs="宋体"/>
          <w:color w:val="000000"/>
          <w:kern w:val="0"/>
          <w:sz w:val="24"/>
          <w:szCs w:val="24"/>
          <w:lang w:val="en-US" w:eastAsia="zh-CN" w:bidi="ar"/>
        </w:rPr>
        <w:t xml:space="preserve">为增量式编码器正转时输出的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相脉冲信号，图 </w:t>
      </w:r>
      <w:r>
        <w:rPr>
          <w:rFonts w:hint="default" w:ascii="Times New Roman" w:hAnsi="Times New Roman" w:eastAsia="宋体" w:cs="Times New Roman"/>
          <w:color w:val="000000"/>
          <w:kern w:val="0"/>
          <w:sz w:val="24"/>
          <w:szCs w:val="24"/>
          <w:lang w:val="en-US" w:eastAsia="zh-CN" w:bidi="ar"/>
        </w:rPr>
        <w:t xml:space="preserve">2-2-3 </w:t>
      </w:r>
      <w:r>
        <w:rPr>
          <w:rFonts w:hint="eastAsia" w:ascii="宋体" w:hAnsi="宋体" w:eastAsia="宋体" w:cs="宋体"/>
          <w:color w:val="000000"/>
          <w:kern w:val="0"/>
          <w:sz w:val="24"/>
          <w:szCs w:val="24"/>
          <w:lang w:val="en-US" w:eastAsia="zh-CN" w:bidi="ar"/>
        </w:rPr>
        <w:t xml:space="preserve">为增量式编码器反转时输出的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相脉冲信号。由此可见，当编码器在正转时，</w:t>
      </w:r>
      <w:r>
        <w:rPr>
          <w:rFonts w:hint="default" w:ascii="Times New Roman" w:hAnsi="Times New Roman" w:eastAsia="宋体" w:cs="Times New Roman"/>
          <w:color w:val="000000"/>
          <w:kern w:val="0"/>
          <w:sz w:val="24"/>
          <w:szCs w:val="24"/>
          <w:lang w:val="en-US" w:eastAsia="zh-CN" w:bidi="ar"/>
        </w:rPr>
        <w:t xml:space="preserve">A </w:t>
      </w:r>
      <w:r>
        <w:rPr>
          <w:rFonts w:hint="eastAsia" w:ascii="宋体" w:hAnsi="宋体" w:eastAsia="宋体" w:cs="宋体"/>
          <w:color w:val="000000"/>
          <w:kern w:val="0"/>
          <w:sz w:val="24"/>
          <w:szCs w:val="24"/>
          <w:lang w:val="en-US" w:eastAsia="zh-CN" w:bidi="ar"/>
        </w:rPr>
        <w:t xml:space="preserve">相信号的上升沿对应 </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相信号的高电平，</w:t>
      </w:r>
      <w:r>
        <w:rPr>
          <w:rFonts w:hint="default" w:ascii="Times New Roman" w:hAnsi="Times New Roman" w:eastAsia="宋体" w:cs="Times New Roman"/>
          <w:color w:val="000000"/>
          <w:kern w:val="0"/>
          <w:sz w:val="24"/>
          <w:szCs w:val="24"/>
          <w:lang w:val="en-US" w:eastAsia="zh-CN" w:bidi="ar"/>
        </w:rPr>
        <w:t xml:space="preserve">A </w:t>
      </w:r>
      <w:r>
        <w:rPr>
          <w:rFonts w:hint="eastAsia" w:ascii="宋体" w:hAnsi="宋体" w:eastAsia="宋体" w:cs="宋体"/>
          <w:color w:val="000000"/>
          <w:kern w:val="0"/>
          <w:sz w:val="24"/>
          <w:szCs w:val="24"/>
          <w:lang w:val="en-US" w:eastAsia="zh-CN" w:bidi="ar"/>
        </w:rPr>
        <w:t xml:space="preserve">相信号的下降沿对应 </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相信号的低电平。 此时 </w:t>
      </w:r>
      <w:r>
        <w:rPr>
          <w:rFonts w:hint="default" w:ascii="Times New Roman" w:hAnsi="Times New Roman" w:eastAsia="宋体" w:cs="Times New Roman"/>
          <w:color w:val="000000"/>
          <w:kern w:val="0"/>
          <w:sz w:val="24"/>
          <w:szCs w:val="24"/>
          <w:lang w:val="en-US" w:eastAsia="zh-CN" w:bidi="ar"/>
        </w:rPr>
        <w:t xml:space="preserve">A </w:t>
      </w:r>
      <w:r>
        <w:rPr>
          <w:rFonts w:hint="eastAsia" w:ascii="宋体" w:hAnsi="宋体" w:eastAsia="宋体" w:cs="宋体"/>
          <w:color w:val="000000"/>
          <w:kern w:val="0"/>
          <w:sz w:val="24"/>
          <w:szCs w:val="24"/>
          <w:lang w:val="en-US" w:eastAsia="zh-CN" w:bidi="ar"/>
        </w:rPr>
        <w:t xml:space="preserve">相信号无论是上升沿还是下降沿都产生了一个脉冲，在进行脉冲计数时都必须计算进去。在记录时需要考虑编码器是在正转还是反转，若正转，则加上脉冲；若反转，则减去脉冲。 </w:t>
      </w:r>
    </w:p>
    <w:p w14:paraId="22876246">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在进行程序设计时，首先需要判断编码器是在正转还是在反转，接着需要找 </w:t>
      </w:r>
    </w:p>
    <w:p w14:paraId="77C9B157">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出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相的上升沿和下降沿，最后处理数据。编码器正转，</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相在处于上升沿或下降沿时都应加上脉冲；编码器反转，</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相在处于上升沿或下降沿时都应减去脉冲；</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相重合时，同时加上脉冲或减去脉冲。</w:t>
      </w:r>
    </w:p>
    <w:p w14:paraId="6935D65D">
      <w:pPr>
        <w:keepNext w:val="0"/>
        <w:keepLines w:val="0"/>
        <w:widowControl/>
        <w:suppressLineNumbers w:val="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3、增量式光栅尺</w:t>
      </w:r>
    </w:p>
    <w:p w14:paraId="2564FE9A">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光栅尺，是利用光栅的光学原理工作的测量反馈装置。光栅尺经常应用于数控机床的闭环伺服系统中，可用作直线位移或者角位移的检测。其测量输出的信号为数字脉冲，具有检测范围大，检测精度高，响应速度快的特点。 </w:t>
      </w:r>
    </w:p>
    <w:p w14:paraId="51D09A0A">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光栅位移传感器的工作原理，是由一对光栅副中的主光栅（即标尺光栅）和副光栅（即指示光栅）进行相对位移时，在光的干涉与衍射共同作用下产生黑白相间（或明暗相间）的规则条纹图形，称之为莫尔条纹。经过光电器件转换使黑白（或明暗）相同的条纹转换成正弦波变化的电信号，再经过放大器放大，整形电路整形后，得到两路相差为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 xml:space="preserve">的正弦波或方波，送入光栅数显表计数显示。 </w:t>
      </w:r>
    </w:p>
    <w:p w14:paraId="6C956CE2">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常见光栅的工作原理都是根据物理上莫尔条纹的形成原理进行工作的，如下图所示：</w:t>
      </w:r>
    </w:p>
    <w:p w14:paraId="610B90B3">
      <w:pPr>
        <w:keepNext w:val="0"/>
        <w:keepLines w:val="0"/>
        <w:widowControl/>
        <w:suppressLineNumbers w:val="0"/>
        <w:jc w:val="center"/>
        <w:rPr>
          <w:rFonts w:hint="eastAsia" w:ascii="宋体" w:hAnsi="宋体" w:eastAsia="宋体" w:cs="宋体"/>
          <w:color w:val="000000"/>
          <w:kern w:val="0"/>
          <w:sz w:val="24"/>
          <w:szCs w:val="24"/>
          <w:lang w:val="en-US" w:eastAsia="zh-CN" w:bidi="ar"/>
        </w:rPr>
      </w:pPr>
      <w:r>
        <w:drawing>
          <wp:inline distT="0" distB="0" distL="0" distR="0">
            <wp:extent cx="2520315" cy="1823720"/>
            <wp:effectExtent l="0" t="0" r="6985" b="5080"/>
            <wp:docPr id="1094403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3251" name="图片 1"/>
                    <pic:cNvPicPr>
                      <a:picLocks noChangeAspect="1" noChangeArrowheads="1"/>
                    </pic:cNvPicPr>
                  </pic:nvPicPr>
                  <pic:blipFill>
                    <a:blip r:embed="rId8">
                      <a:extLst>
                        <a:ext uri="{28A0092B-C50C-407E-A947-70E740481C1C}">
                          <a14:useLocalDpi xmlns:a14="http://schemas.microsoft.com/office/drawing/2010/main" val="0"/>
                        </a:ext>
                      </a:extLst>
                    </a:blip>
                    <a:srcRect b="7310"/>
                    <a:stretch>
                      <a:fillRect/>
                    </a:stretch>
                  </pic:blipFill>
                  <pic:spPr>
                    <a:xfrm>
                      <a:off x="0" y="0"/>
                      <a:ext cx="2520315" cy="1823720"/>
                    </a:xfrm>
                    <a:prstGeom prst="rect">
                      <a:avLst/>
                    </a:prstGeom>
                    <a:noFill/>
                    <a:ln>
                      <a:noFill/>
                    </a:ln>
                  </pic:spPr>
                </pic:pic>
              </a:graphicData>
            </a:graphic>
          </wp:inline>
        </w:drawing>
      </w:r>
      <w:r>
        <w:drawing>
          <wp:inline distT="0" distB="0" distL="0" distR="0">
            <wp:extent cx="2520315" cy="1492885"/>
            <wp:effectExtent l="0" t="0" r="6985" b="5715"/>
            <wp:docPr id="1473520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20599" name="图片 1"/>
                    <pic:cNvPicPr>
                      <a:picLocks noChangeAspect="1"/>
                    </pic:cNvPicPr>
                  </pic:nvPicPr>
                  <pic:blipFill>
                    <a:blip r:embed="rId9"/>
                    <a:stretch>
                      <a:fillRect/>
                    </a:stretch>
                  </pic:blipFill>
                  <pic:spPr>
                    <a:xfrm>
                      <a:off x="0" y="0"/>
                      <a:ext cx="2520315" cy="1492885"/>
                    </a:xfrm>
                    <a:prstGeom prst="rect">
                      <a:avLst/>
                    </a:prstGeom>
                  </pic:spPr>
                </pic:pic>
              </a:graphicData>
            </a:graphic>
          </wp:inline>
        </w:drawing>
      </w:r>
    </w:p>
    <w:p w14:paraId="088697E5">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当使指示光栅上的线纹与标尺光栅上的线纹成一角度 来放置两光栅尺时，必然会造成两光栅尺上的线纹互相交叉。在光源的照射下，交叉点近旁的小区域内由于黑色线纹重叠，因而遮光面积最小，挡光效应最弱，光的累积作用使得这个区域出现亮带。相反，距交叉点较远的区域，因两光栅尺不透明的黑色线纹的重叠部分变得越来越少，不透明区域面积逐渐变大，即遮光面积逐渐变大，使得挡光效应变强，只有较少的光线能通过这个区域透过光栅，使这个区域出现暗带。这些与光栅线纹几乎垂直，相间出现的亮、暗带就是莫尔条纹。</w:t>
      </w:r>
    </w:p>
    <w:p w14:paraId="2D0B9372">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莫尔条纹具有以下性质： </w:t>
      </w:r>
    </w:p>
    <w:p w14:paraId="6F877DBD">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当用平行光束照射光栅时，透过莫尔条纹的光强度分布近似于余弦函数； </w:t>
      </w:r>
    </w:p>
    <w:p w14:paraId="2307DBC0">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若用</w:t>
      </w:r>
      <w:r>
        <w:rPr>
          <w:rFonts w:hint="default" w:ascii="Times New Roman" w:hAnsi="Times New Roman" w:eastAsia="宋体" w:cs="Times New Roman"/>
          <w:i/>
          <w:iCs/>
          <w:color w:val="000000"/>
          <w:kern w:val="0"/>
          <w:sz w:val="23"/>
          <w:szCs w:val="23"/>
          <w:lang w:val="en-US" w:eastAsia="zh-CN" w:bidi="ar"/>
        </w:rPr>
        <w:t xml:space="preserve">W </w:t>
      </w:r>
      <w:r>
        <w:rPr>
          <w:rFonts w:hint="eastAsia" w:ascii="宋体" w:hAnsi="宋体" w:eastAsia="宋体" w:cs="宋体"/>
          <w:color w:val="000000"/>
          <w:kern w:val="0"/>
          <w:sz w:val="24"/>
          <w:szCs w:val="24"/>
          <w:lang w:val="en-US" w:eastAsia="zh-CN" w:bidi="ar"/>
        </w:rPr>
        <w:t>表示莫尔条纹的宽度，</w:t>
      </w:r>
      <w:r>
        <w:rPr>
          <w:rFonts w:hint="default" w:ascii="Times New Roman" w:hAnsi="Times New Roman" w:eastAsia="宋体" w:cs="Times New Roman"/>
          <w:i/>
          <w:iCs/>
          <w:color w:val="000000"/>
          <w:kern w:val="0"/>
          <w:sz w:val="23"/>
          <w:szCs w:val="23"/>
          <w:lang w:val="en-US" w:eastAsia="zh-CN" w:bidi="ar"/>
        </w:rPr>
        <w:t xml:space="preserve">d </w:t>
      </w:r>
      <w:r>
        <w:rPr>
          <w:rFonts w:hint="eastAsia" w:ascii="宋体" w:hAnsi="宋体" w:eastAsia="宋体" w:cs="宋体"/>
          <w:color w:val="000000"/>
          <w:kern w:val="0"/>
          <w:sz w:val="24"/>
          <w:szCs w:val="24"/>
          <w:lang w:val="en-US" w:eastAsia="zh-CN" w:bidi="ar"/>
        </w:rPr>
        <w:t>表示光栅的栅距，</w:t>
      </w:r>
      <w:r>
        <w:rPr>
          <w:rFonts w:ascii="Symbol" w:hAnsi="Symbol" w:eastAsia="宋体" w:cs="Symbol"/>
          <w:i/>
          <w:iC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表示两光栅尺线纹的夹角，则它们之间的几何关系为</w:t>
      </w:r>
      <w:r>
        <w:rPr>
          <w:rFonts w:hint="eastAsia" w:ascii="宋体" w:hAnsi="宋体" w:eastAsia="宋体" w:cs="宋体"/>
          <w:color w:val="000000"/>
          <w:kern w:val="0"/>
          <w:position w:val="-24"/>
          <w:sz w:val="24"/>
          <w:szCs w:val="24"/>
          <w:lang w:val="en-US" w:eastAsia="zh-CN" w:bidi="ar"/>
        </w:rPr>
        <w:object>
          <v:shape id="_x0000_i1025" o:spt="75" type="#_x0000_t75" style="height:31pt;width:51pt;" o:ole="t" filled="f" o:preferrelative="t" stroked="f" coordsize="21600,21600">
            <v:path/>
            <v:fill on="f" focussize="0,0"/>
            <v:stroke on="f"/>
            <v:imagedata r:id="rId11" o:title=""/>
            <o:lock v:ext="edit" aspectratio="f"/>
            <w10:wrap type="none"/>
            <w10:anchorlock/>
          </v:shape>
          <o:OLEObject Type="Embed" ProgID="Equation.DSMT4" ShapeID="_x0000_i1025" DrawAspect="Content" ObjectID="_1468075725" r:id="rId10">
            <o:LockedField>false</o:LockedField>
          </o:OLEObject>
        </w:object>
      </w:r>
      <w:r>
        <w:rPr>
          <w:rFonts w:hint="eastAsia" w:ascii="宋体" w:hAnsi="宋体" w:eastAsia="宋体" w:cs="宋体"/>
          <w:color w:val="000000"/>
          <w:kern w:val="0"/>
          <w:sz w:val="24"/>
          <w:szCs w:val="24"/>
          <w:lang w:val="en-US" w:eastAsia="zh-CN" w:bidi="ar"/>
        </w:rPr>
        <w:t>，当角度很小时，上式可近似写为</w:t>
      </w:r>
      <w:r>
        <w:rPr>
          <w:rFonts w:hint="default"/>
          <w:position w:val="-24"/>
          <w:lang w:val="en-US"/>
        </w:rPr>
        <w:object>
          <v:shape id="_x0000_i1026" o:spt="75" type="#_x0000_t75" style="height:31pt;width:37pt;" o:ole="t" filled="f" o:preferrelative="t" stroked="f" coordsize="21600,21600">
            <v:path/>
            <v:fill on="f" focussize="0,0"/>
            <v:stroke on="f"/>
            <v:imagedata r:id="rId13" o:title=""/>
            <o:lock v:ext="edit" aspectratio="f"/>
            <w10:wrap type="none"/>
            <w10:anchorlock/>
          </v:shape>
          <o:OLEObject Type="Embed" ProgID="Equation.DSMT4" ShapeID="_x0000_i1026" DrawAspect="Content" ObjectID="_1468075726" r:id="rId12">
            <o:LockedField>false</o:LockedField>
          </o:OLEObject>
        </w:object>
      </w:r>
      <w:r>
        <w:rPr>
          <w:rFonts w:hint="eastAsia"/>
          <w:position w:val="-24"/>
          <w:lang w:val="en-US" w:eastAsia="zh-CN"/>
        </w:rPr>
        <w:t>。</w:t>
      </w:r>
      <w:r>
        <w:rPr>
          <w:rFonts w:hint="eastAsia" w:ascii="宋体" w:hAnsi="宋体" w:eastAsia="宋体" w:cs="宋体"/>
          <w:color w:val="000000"/>
          <w:kern w:val="0"/>
          <w:sz w:val="24"/>
          <w:szCs w:val="24"/>
          <w:lang w:val="en-US" w:eastAsia="zh-CN" w:bidi="ar"/>
        </w:rPr>
        <w:t>若</w:t>
      </w:r>
      <w:r>
        <w:rPr>
          <w:rFonts w:hint="default" w:ascii="Times New Roman" w:hAnsi="Times New Roman" w:eastAsia="宋体" w:cs="Times New Roman"/>
          <w:i/>
          <w:iCs/>
          <w:color w:val="000000"/>
          <w:kern w:val="0"/>
          <w:sz w:val="23"/>
          <w:szCs w:val="23"/>
          <w:lang w:val="en-US" w:eastAsia="zh-CN" w:bidi="ar"/>
        </w:rPr>
        <w:t xml:space="preserve">d </w:t>
      </w:r>
      <w:r>
        <w:rPr>
          <w:rFonts w:hint="default" w:ascii="Symbol" w:hAnsi="Symbol" w:eastAsia="宋体" w:cs="Symbol"/>
          <w:color w:val="000000"/>
          <w:kern w:val="0"/>
          <w:sz w:val="23"/>
          <w:szCs w:val="23"/>
          <w:lang w:val="en-US" w:eastAsia="zh-CN" w:bidi="ar"/>
        </w:rPr>
        <w:t xml:space="preserve"> </w:t>
      </w:r>
      <w:r>
        <w:rPr>
          <w:rFonts w:hint="default" w:ascii="Times New Roman" w:hAnsi="Times New Roman" w:eastAsia="宋体" w:cs="Times New Roman"/>
          <w:color w:val="000000"/>
          <w:kern w:val="0"/>
          <w:sz w:val="23"/>
          <w:szCs w:val="23"/>
          <w:lang w:val="en-US" w:eastAsia="zh-CN" w:bidi="ar"/>
        </w:rPr>
        <w:t xml:space="preserve">0.01mm </w:t>
      </w:r>
      <w:r>
        <w:rPr>
          <w:rFonts w:hint="eastAsia" w:ascii="宋体" w:hAnsi="宋体" w:eastAsia="宋体" w:cs="宋体"/>
          <w:color w:val="000000"/>
          <w:kern w:val="0"/>
          <w:sz w:val="24"/>
          <w:szCs w:val="24"/>
          <w:lang w:val="en-US" w:eastAsia="zh-CN" w:bidi="ar"/>
        </w:rPr>
        <w:t>，</w:t>
      </w:r>
      <w:r>
        <w:rPr>
          <w:rFonts w:hint="default" w:ascii="Symbol" w:hAnsi="Symbol" w:eastAsia="宋体" w:cs="Symbol"/>
          <w:i/>
          <w:iCs/>
          <w:color w:val="000000"/>
          <w:kern w:val="0"/>
          <w:sz w:val="24"/>
          <w:szCs w:val="24"/>
          <w:lang w:val="en-US" w:eastAsia="zh-CN" w:bidi="ar"/>
        </w:rPr>
        <w:t xml:space="preserve"> </w:t>
      </w:r>
      <w:r>
        <w:rPr>
          <w:rFonts w:hint="default" w:ascii="Symbol" w:hAnsi="Symbol" w:eastAsia="宋体" w:cs="Symbol"/>
          <w:color w:val="000000"/>
          <w:kern w:val="0"/>
          <w:sz w:val="23"/>
          <w:szCs w:val="23"/>
          <w:lang w:val="en-US" w:eastAsia="zh-CN" w:bidi="ar"/>
        </w:rPr>
        <w:t xml:space="preserve"> </w:t>
      </w:r>
      <w:r>
        <w:rPr>
          <w:rFonts w:hint="default" w:ascii="Times New Roman" w:hAnsi="Times New Roman" w:eastAsia="宋体" w:cs="Times New Roman"/>
          <w:color w:val="000000"/>
          <w:kern w:val="0"/>
          <w:sz w:val="23"/>
          <w:szCs w:val="23"/>
          <w:lang w:val="en-US" w:eastAsia="zh-CN" w:bidi="ar"/>
        </w:rPr>
        <w:t xml:space="preserve">0.01rad </w:t>
      </w:r>
      <w:r>
        <w:rPr>
          <w:rFonts w:hint="eastAsia" w:ascii="宋体" w:hAnsi="宋体" w:eastAsia="宋体" w:cs="宋体"/>
          <w:color w:val="000000"/>
          <w:kern w:val="0"/>
          <w:sz w:val="24"/>
          <w:szCs w:val="24"/>
          <w:lang w:val="en-US" w:eastAsia="zh-CN" w:bidi="ar"/>
        </w:rPr>
        <w:t>，则由上式可得</w:t>
      </w:r>
      <w:r>
        <w:rPr>
          <w:rFonts w:hint="default" w:ascii="Times New Roman" w:hAnsi="Times New Roman" w:eastAsia="宋体" w:cs="Times New Roman"/>
          <w:i/>
          <w:iCs/>
          <w:color w:val="000000"/>
          <w:kern w:val="0"/>
          <w:sz w:val="23"/>
          <w:szCs w:val="23"/>
          <w:lang w:val="en-US" w:eastAsia="zh-CN" w:bidi="ar"/>
        </w:rPr>
        <w:t xml:space="preserve">W </w:t>
      </w:r>
      <w:r>
        <w:rPr>
          <w:rFonts w:hint="default" w:ascii="Symbol" w:hAnsi="Symbol" w:eastAsia="宋体" w:cs="Symbol"/>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 xml:space="preserve">1mm </w:t>
      </w:r>
      <w:r>
        <w:rPr>
          <w:rFonts w:hint="eastAsia" w:ascii="宋体" w:hAnsi="宋体" w:eastAsia="宋体" w:cs="宋体"/>
          <w:color w:val="000000"/>
          <w:kern w:val="0"/>
          <w:sz w:val="24"/>
          <w:szCs w:val="24"/>
          <w:lang w:val="en-US" w:eastAsia="zh-CN" w:bidi="ar"/>
        </w:rPr>
        <w:t xml:space="preserve">。这说明，无需复杂的光学系统和电子系统，利用光的干涉现象，就能把光栅的栅距转换成放大 </w:t>
      </w:r>
      <w:r>
        <w:rPr>
          <w:rFonts w:hint="default" w:ascii="Times New Roman" w:hAnsi="Times New Roman" w:eastAsia="宋体" w:cs="Times New Roman"/>
          <w:color w:val="000000"/>
          <w:kern w:val="0"/>
          <w:sz w:val="24"/>
          <w:szCs w:val="24"/>
          <w:lang w:val="en-US" w:eastAsia="zh-CN" w:bidi="ar"/>
        </w:rPr>
        <w:t xml:space="preserve">100 </w:t>
      </w:r>
      <w:r>
        <w:rPr>
          <w:rFonts w:hint="eastAsia" w:ascii="宋体" w:hAnsi="宋体" w:eastAsia="宋体" w:cs="宋体"/>
          <w:color w:val="000000"/>
          <w:kern w:val="0"/>
          <w:sz w:val="24"/>
          <w:szCs w:val="24"/>
          <w:lang w:val="en-US" w:eastAsia="zh-CN" w:bidi="ar"/>
        </w:rPr>
        <w:t xml:space="preserve">倍的莫尔条纹的宽度。这种放大作用是光栅的一个重要特点； </w:t>
      </w:r>
    </w:p>
    <w:p w14:paraId="2FA3E7AC">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由于莫尔条纹是由若干条光栅线纹共同干涉形成的，所以莫尔条纹对光栅个别线纹之间的栅距误差具有平均效应，能消除光栅栅距不均匀所造成的影响； </w:t>
      </w:r>
    </w:p>
    <w:p w14:paraId="3F83961D">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莫尔条纹的移动与两光栅尺之间的相对移动相对应。两光栅尺相对移动一个栅距</w:t>
      </w:r>
      <w:r>
        <w:rPr>
          <w:rFonts w:hint="default" w:ascii="Times New Roman" w:hAnsi="Times New Roman" w:eastAsia="宋体" w:cs="Times New Roman"/>
          <w:i/>
          <w:iCs/>
          <w:color w:val="000000"/>
          <w:kern w:val="0"/>
          <w:sz w:val="23"/>
          <w:szCs w:val="23"/>
          <w:lang w:val="en-US" w:eastAsia="zh-CN" w:bidi="ar"/>
        </w:rPr>
        <w:t xml:space="preserve">d </w:t>
      </w:r>
      <w:r>
        <w:rPr>
          <w:rFonts w:hint="eastAsia" w:ascii="宋体" w:hAnsi="宋体" w:eastAsia="宋体" w:cs="宋体"/>
          <w:color w:val="000000"/>
          <w:kern w:val="0"/>
          <w:sz w:val="24"/>
          <w:szCs w:val="24"/>
          <w:lang w:val="en-US" w:eastAsia="zh-CN" w:bidi="ar"/>
        </w:rPr>
        <w:t>，莫尔条纹便相应移动一个莫尔条纹宽度</w:t>
      </w:r>
      <w:r>
        <w:rPr>
          <w:rFonts w:hint="default" w:ascii="Times New Roman" w:hAnsi="Times New Roman" w:eastAsia="宋体" w:cs="Times New Roman"/>
          <w:i/>
          <w:iCs/>
          <w:color w:val="000000"/>
          <w:kern w:val="0"/>
          <w:sz w:val="23"/>
          <w:szCs w:val="23"/>
          <w:lang w:val="en-US" w:eastAsia="zh-CN" w:bidi="ar"/>
        </w:rPr>
        <w:t xml:space="preserve">W </w:t>
      </w:r>
      <w:r>
        <w:rPr>
          <w:rFonts w:hint="eastAsia" w:ascii="宋体" w:hAnsi="宋体" w:eastAsia="宋体" w:cs="宋体"/>
          <w:color w:val="000000"/>
          <w:kern w:val="0"/>
          <w:sz w:val="24"/>
          <w:szCs w:val="24"/>
          <w:lang w:val="en-US" w:eastAsia="zh-CN" w:bidi="ar"/>
        </w:rPr>
        <w:t xml:space="preserve">，其方向与两光栅尺相对移动的方向垂直，且当两光栅尺相对移动的方向改变时，莫尔条纹移动的方向也随之改变。 </w:t>
      </w:r>
    </w:p>
    <w:p w14:paraId="50571895">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根据上述莫尔条纹的特性，假如我们在莫尔条纹移动的方向上开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个观察窗口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D</w:t>
      </w:r>
      <w:r>
        <w:rPr>
          <w:rFonts w:hint="eastAsia" w:ascii="宋体" w:hAnsi="宋体" w:eastAsia="宋体" w:cs="宋体"/>
          <w:color w:val="000000"/>
          <w:kern w:val="0"/>
          <w:sz w:val="24"/>
          <w:szCs w:val="24"/>
          <w:lang w:val="en-US" w:eastAsia="zh-CN" w:bidi="ar"/>
        </w:rPr>
        <w:t xml:space="preserve">，且使这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个窗口两两相距</w:t>
      </w:r>
      <w:r>
        <w:rPr>
          <w:position w:val="-24"/>
        </w:rPr>
        <w:object>
          <v:shape id="_x0000_i1027" o:spt="75" type="#_x0000_t75" style="height:31pt;width:12pt;" o:ole="t" filled="f" o:preferrelative="t" stroked="f" coordsize="21600,21600">
            <v:path/>
            <v:fill on="f" focussize="0,0"/>
            <v:stroke on="f"/>
            <v:imagedata r:id="rId15" o:title=""/>
            <o:lock v:ext="edit" aspectratio="f"/>
            <w10:wrap type="none"/>
            <w10:anchorlock/>
          </v:shape>
          <o:OLEObject Type="Embed" ProgID="Equation.DSMT4" ShapeID="_x0000_i1027" DrawAspect="Content" ObjectID="_1468075727" r:id="rId14">
            <o:LockedField>false</o:LockedField>
          </o:OLEObject>
        </w:object>
      </w:r>
      <w:r>
        <w:rPr>
          <w:rFonts w:hint="eastAsia" w:ascii="宋体" w:hAnsi="宋体" w:eastAsia="宋体" w:cs="宋体"/>
          <w:color w:val="000000"/>
          <w:kern w:val="0"/>
          <w:sz w:val="24"/>
          <w:szCs w:val="24"/>
          <w:lang w:val="en-US" w:eastAsia="zh-CN" w:bidi="ar"/>
        </w:rPr>
        <w:t xml:space="preserve">莫尔条纹宽度，即 </w:t>
      </w:r>
      <w:r>
        <w:rPr>
          <w:rFonts w:hint="default" w:ascii="Times New Roman" w:hAnsi="Times New Roman" w:eastAsia="宋体" w:cs="Times New Roman"/>
          <w:i/>
          <w:iCs/>
          <w:color w:val="000000"/>
          <w:kern w:val="0"/>
          <w:position w:val="-24"/>
          <w:sz w:val="23"/>
          <w:szCs w:val="23"/>
          <w:lang w:val="en-US" w:eastAsia="zh-CN" w:bidi="ar"/>
        </w:rPr>
        <w:object>
          <v:shape id="_x0000_i1028" o:spt="75" type="#_x0000_t75" style="height:31pt;width:16pt;" o:ole="t" filled="f" o:preferrelative="t" stroked="f" coordsize="21600,21600">
            <v:path/>
            <v:fill on="f" focussize="0,0"/>
            <v:stroke on="f"/>
            <v:imagedata r:id="rId17" o:title=""/>
            <o:lock v:ext="edit" aspectratio="f"/>
            <w10:wrap type="none"/>
            <w10:anchorlock/>
          </v:shape>
          <o:OLEObject Type="Embed" ProgID="Equation.DSMT4" ShapeID="_x0000_i1028" DrawAspect="Content" ObjectID="_1468075728" r:id="rId16">
            <o:LockedField>false</o:LockedField>
          </o:OLEObject>
        </w:object>
      </w:r>
      <w:r>
        <w:rPr>
          <w:rFonts w:hint="default" w:ascii="Times New Roman" w:hAnsi="Times New Roman" w:eastAsia="宋体" w:cs="Times New Roman"/>
          <w:i/>
          <w:iCs/>
          <w:color w:val="000000"/>
          <w:kern w:val="0"/>
          <w:sz w:val="23"/>
          <w:szCs w:val="23"/>
          <w:lang w:val="en-US" w:eastAsia="zh-CN" w:bidi="ar"/>
        </w:rPr>
        <w:t xml:space="preserve"> </w:t>
      </w:r>
      <w:r>
        <w:rPr>
          <w:rFonts w:hint="eastAsia" w:ascii="宋体" w:hAnsi="宋体" w:eastAsia="宋体" w:cs="宋体"/>
          <w:color w:val="000000"/>
          <w:kern w:val="0"/>
          <w:sz w:val="24"/>
          <w:szCs w:val="24"/>
          <w:lang w:val="en-US" w:eastAsia="zh-CN" w:bidi="ar"/>
        </w:rPr>
        <w:t xml:space="preserve">。由上述讨论可知，当两光栅尺相对移动时，莫尔条纹随之移动，从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个观察窗口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D </w:t>
      </w:r>
      <w:r>
        <w:rPr>
          <w:rFonts w:hint="eastAsia" w:ascii="宋体" w:hAnsi="宋体" w:eastAsia="宋体" w:cs="宋体"/>
          <w:color w:val="000000"/>
          <w:kern w:val="0"/>
          <w:sz w:val="24"/>
          <w:szCs w:val="24"/>
          <w:lang w:val="en-US" w:eastAsia="zh-CN" w:bidi="ar"/>
        </w:rPr>
        <w:t xml:space="preserve">可以得到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个在相位上依次超前或滞后</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取决于两光栅尺相对移动的方向</w:t>
      </w:r>
      <w:r>
        <w:rPr>
          <w:rFonts w:hint="default" w:ascii="Times New Roman" w:hAnsi="Times New Roman" w:eastAsia="宋体" w:cs="Times New Roman"/>
          <w:color w:val="000000"/>
          <w:kern w:val="0"/>
          <w:sz w:val="24"/>
          <w:szCs w:val="24"/>
          <w:lang w:val="en-US" w:eastAsia="zh-CN" w:bidi="ar"/>
        </w:rPr>
        <w:t xml:space="preserve">)1/4 </w:t>
      </w:r>
      <w:r>
        <w:rPr>
          <w:rFonts w:hint="eastAsia" w:ascii="宋体" w:hAnsi="宋体" w:eastAsia="宋体" w:cs="宋体"/>
          <w:color w:val="000000"/>
          <w:kern w:val="0"/>
          <w:sz w:val="24"/>
          <w:szCs w:val="24"/>
          <w:lang w:val="en-US" w:eastAsia="zh-CN" w:bidi="ar"/>
        </w:rPr>
        <w:t>周期</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即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的近似于余弦函数的光强度变化过程，如下图所示。</w:t>
      </w:r>
    </w:p>
    <w:p w14:paraId="229BBB4F">
      <w:pPr>
        <w:keepNext w:val="0"/>
        <w:keepLines w:val="0"/>
        <w:widowControl/>
        <w:suppressLineNumbers w:val="0"/>
        <w:ind w:firstLine="420" w:firstLineChars="0"/>
        <w:jc w:val="center"/>
      </w:pPr>
      <w:r>
        <w:drawing>
          <wp:inline distT="0" distB="0" distL="114300" distR="114300">
            <wp:extent cx="3599815" cy="1752600"/>
            <wp:effectExtent l="0" t="0" r="6985"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8"/>
                    <a:stretch>
                      <a:fillRect/>
                    </a:stretch>
                  </pic:blipFill>
                  <pic:spPr>
                    <a:xfrm>
                      <a:off x="0" y="0"/>
                      <a:ext cx="3599815" cy="1752600"/>
                    </a:xfrm>
                    <a:prstGeom prst="rect">
                      <a:avLst/>
                    </a:prstGeom>
                    <a:noFill/>
                    <a:ln>
                      <a:noFill/>
                    </a:ln>
                  </pic:spPr>
                </pic:pic>
              </a:graphicData>
            </a:graphic>
          </wp:inline>
        </w:drawing>
      </w:r>
    </w:p>
    <w:p w14:paraId="058D7004">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若采用光敏元件来检测，光敏元件把透过观察窗口的光强度变化转换成相应的电压信号。由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个光敏器件获得的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路光电信号分别送到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只差分放大器输入端，从差分放大器输出的两路信号其相位差为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 xml:space="preserve">，为得到判向和计数脉冲，需对这两路信号进行整形，首先把它们整形为占空比为 </w:t>
      </w:r>
      <w:r>
        <w:rPr>
          <w:rFonts w:hint="default" w:ascii="Times New Roman" w:hAnsi="Times New Roman" w:eastAsia="宋体" w:cs="Times New Roman"/>
          <w:color w:val="000000"/>
          <w:kern w:val="0"/>
          <w:sz w:val="24"/>
          <w:szCs w:val="24"/>
          <w:lang w:val="en-US" w:eastAsia="zh-CN" w:bidi="ar"/>
        </w:rPr>
        <w:t xml:space="preserve">1:1 </w:t>
      </w:r>
      <w:r>
        <w:rPr>
          <w:rFonts w:hint="eastAsia" w:ascii="宋体" w:hAnsi="宋体" w:eastAsia="宋体" w:cs="宋体"/>
          <w:color w:val="000000"/>
          <w:kern w:val="0"/>
          <w:sz w:val="24"/>
          <w:szCs w:val="24"/>
          <w:lang w:val="en-US" w:eastAsia="zh-CN" w:bidi="ar"/>
        </w:rPr>
        <w:t>的方波。然后，通过对方波的相位进行判别比较，就可以得到光栅尺的移动方向。通过对方波脉冲进行计数，可以得到光栅尺的位移和速度。</w:t>
      </w:r>
    </w:p>
    <w:p w14:paraId="1EB1CA01">
      <w:pPr>
        <w:numPr>
          <w:ilvl w:val="0"/>
          <w:numId w:val="1"/>
        </w:numPr>
        <w:spacing w:before="312" w:beforeLines="100"/>
        <w:ind w:left="853" w:leftChars="-1" w:hanging="855" w:hangingChars="304"/>
        <w:jc w:val="left"/>
        <w:rPr>
          <w:rFonts w:hint="eastAsia" w:ascii="黑体" w:hAnsi="黑体" w:eastAsia="黑体" w:cs="黑体"/>
          <w:b/>
          <w:bCs/>
          <w:sz w:val="28"/>
          <w:szCs w:val="28"/>
        </w:rPr>
      </w:pPr>
      <w:r>
        <w:rPr>
          <w:rFonts w:hint="eastAsia" w:ascii="黑体" w:hAnsi="黑体" w:eastAsia="黑体" w:cs="黑体"/>
          <w:b/>
          <w:bCs/>
          <w:sz w:val="28"/>
          <w:szCs w:val="28"/>
        </w:rPr>
        <w:t>实验</w:t>
      </w:r>
      <w:r>
        <w:rPr>
          <w:rFonts w:hint="eastAsia" w:ascii="黑体" w:hAnsi="黑体" w:eastAsia="黑体" w:cs="黑体"/>
          <w:b/>
          <w:bCs/>
          <w:sz w:val="28"/>
          <w:szCs w:val="28"/>
          <w:lang w:val="en-US" w:eastAsia="zh-CN"/>
        </w:rPr>
        <w:t>内容</w:t>
      </w:r>
    </w:p>
    <w:p w14:paraId="0F66B14A">
      <w:pPr>
        <w:jc w:val="left"/>
        <w:rPr>
          <w:rFonts w:ascii="宋体" w:hAnsi="宋体"/>
          <w:sz w:val="28"/>
          <w:szCs w:val="28"/>
        </w:rPr>
      </w:pPr>
      <w:r>
        <w:rPr>
          <w:rFonts w:hint="eastAsia" w:ascii="宋体" w:hAnsi="宋体"/>
          <w:sz w:val="22"/>
          <w:szCs w:val="22"/>
        </w:rPr>
        <w:t>（简述实验</w:t>
      </w:r>
      <w:r>
        <w:rPr>
          <w:rFonts w:hint="eastAsia" w:ascii="宋体" w:hAnsi="宋体"/>
          <w:sz w:val="22"/>
          <w:szCs w:val="22"/>
          <w:lang w:val="en-US" w:eastAsia="zh-CN"/>
        </w:rPr>
        <w:t>内容及操作过程</w:t>
      </w:r>
      <w:r>
        <w:rPr>
          <w:rFonts w:hint="eastAsia" w:ascii="宋体" w:hAnsi="宋体"/>
          <w:sz w:val="22"/>
          <w:szCs w:val="22"/>
        </w:rPr>
        <w:t>）</w:t>
      </w:r>
    </w:p>
    <w:p w14:paraId="17C1E455">
      <w:pPr>
        <w:numPr>
          <w:ilvl w:val="0"/>
          <w:numId w:val="3"/>
        </w:numPr>
        <w:jc w:val="left"/>
        <w:rPr>
          <w:rFonts w:hint="eastAsia" w:ascii="宋体" w:hAnsi="宋体"/>
          <w:sz w:val="28"/>
          <w:szCs w:val="28"/>
          <w:lang w:val="en-US" w:eastAsia="zh-CN"/>
        </w:rPr>
      </w:pPr>
      <w:r>
        <w:rPr>
          <w:rFonts w:hint="eastAsia" w:ascii="宋体" w:hAnsi="宋体"/>
          <w:sz w:val="28"/>
          <w:szCs w:val="28"/>
          <w:lang w:val="en-US" w:eastAsia="zh-CN"/>
        </w:rPr>
        <w:t>旋转变压器信号检测</w:t>
      </w:r>
    </w:p>
    <w:p w14:paraId="4249B193">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1.线路连接：CN1 和 CN2 连接，USB 与上位机 USB 连接，连接电源，然后向上推动断路器开关上电；</w:t>
      </w:r>
    </w:p>
    <w:p w14:paraId="19956DCF">
      <w:pPr>
        <w:keepNext w:val="0"/>
        <w:keepLines w:val="0"/>
        <w:widowControl/>
        <w:numPr>
          <w:ilvl w:val="0"/>
          <w:numId w:val="0"/>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2.打开 Matlab，目录“C:\ProgramFiles\MATLAB\R2015b\workspace\</w:t>
      </w:r>
    </w:p>
    <w:p w14:paraId="1FFB767C">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sensor\sin_test.slx”中程序，编译。</w:t>
      </w:r>
    </w:p>
    <w:p w14:paraId="2572F0AC">
      <w:pPr>
        <w:keepNext w:val="0"/>
        <w:keepLines w:val="0"/>
        <w:widowControl/>
        <w:numPr>
          <w:ilvl w:val="0"/>
          <w:numId w:val="0"/>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3.译完成后关闭提示框和 sin_test.slx 程序。打开 sin_scope.slx 程序。</w:t>
      </w:r>
    </w:p>
    <w:p w14:paraId="2CF71EE7">
      <w:pPr>
        <w:keepNext w:val="0"/>
        <w:keepLines w:val="0"/>
        <w:widowControl/>
        <w:numPr>
          <w:ilvl w:val="0"/>
          <w:numId w:val="0"/>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4.串口设置：双击“packet input”模块，进入Board Setup界面，选择对应串口号（查看电脑设备管理器），波特率设置为 115200。</w:t>
      </w:r>
    </w:p>
    <w:p w14:paraId="48689FB9">
      <w:pPr>
        <w:keepNext w:val="0"/>
        <w:keepLines w:val="0"/>
        <w:widowControl/>
        <w:numPr>
          <w:ilvl w:val="0"/>
          <w:numId w:val="0"/>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5.编译、运行 sin_scope.slx 程序。</w:t>
      </w:r>
    </w:p>
    <w:p w14:paraId="69FE3727">
      <w:pPr>
        <w:keepNext w:val="0"/>
        <w:keepLines w:val="0"/>
        <w:widowControl/>
        <w:numPr>
          <w:ilvl w:val="0"/>
          <w:numId w:val="0"/>
        </w:numPr>
        <w:suppressLineNumbers w:val="0"/>
        <w:ind w:left="0" w:leftChars="0" w:firstLine="420" w:firstLineChars="0"/>
        <w:jc w:val="left"/>
      </w:pPr>
      <w:r>
        <w:rPr>
          <w:rFonts w:hint="eastAsia" w:ascii="宋体" w:hAnsi="宋体" w:eastAsia="宋体" w:cs="宋体"/>
          <w:color w:val="000000"/>
          <w:kern w:val="0"/>
          <w:sz w:val="24"/>
          <w:szCs w:val="24"/>
          <w:lang w:val="en-US" w:eastAsia="zh-CN" w:bidi="ar"/>
        </w:rPr>
        <w:t xml:space="preserve">6.打开 </w:t>
      </w:r>
      <w:r>
        <w:rPr>
          <w:rFonts w:hint="default" w:ascii="Times New Roman" w:hAnsi="Times New Roman" w:eastAsia="宋体" w:cs="Times New Roman"/>
          <w:color w:val="000000"/>
          <w:kern w:val="0"/>
          <w:sz w:val="24"/>
          <w:szCs w:val="24"/>
          <w:lang w:val="en-US" w:eastAsia="zh-CN" w:bidi="ar"/>
        </w:rPr>
        <w:t xml:space="preserve">Scope </w:t>
      </w:r>
      <w:r>
        <w:rPr>
          <w:rFonts w:hint="eastAsia" w:ascii="宋体" w:hAnsi="宋体" w:eastAsia="宋体" w:cs="宋体"/>
          <w:color w:val="000000"/>
          <w:kern w:val="0"/>
          <w:sz w:val="24"/>
          <w:szCs w:val="24"/>
          <w:lang w:val="en-US" w:eastAsia="zh-CN" w:bidi="ar"/>
        </w:rPr>
        <w:t>示波器，手动旋转电箱上旋转变压器对应的圆盘（注意匀速</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变速旋转的情况），观察对应的波形，以及包络线波形。</w:t>
      </w:r>
    </w:p>
    <w:p w14:paraId="3178F2FC">
      <w:pPr>
        <w:numPr>
          <w:ilvl w:val="0"/>
          <w:numId w:val="3"/>
        </w:numPr>
        <w:jc w:val="left"/>
        <w:rPr>
          <w:rFonts w:hint="eastAsia" w:ascii="宋体" w:hAnsi="宋体"/>
          <w:sz w:val="28"/>
          <w:szCs w:val="28"/>
          <w:lang w:val="en-US" w:eastAsia="zh-CN"/>
        </w:rPr>
      </w:pPr>
      <w:r>
        <w:rPr>
          <w:rFonts w:hint="eastAsia" w:ascii="宋体" w:hAnsi="宋体"/>
          <w:sz w:val="28"/>
          <w:szCs w:val="28"/>
          <w:lang w:val="en-US" w:eastAsia="zh-CN"/>
        </w:rPr>
        <w:t>增量式编码器信号检测</w:t>
      </w:r>
    </w:p>
    <w:p w14:paraId="76ADEB4C">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1.上一步骤实验结束后，断开断路器开关，给设备断电再改变接线，并关闭程序“sin_scope.slx”界面。线路连接：连接CN1 和 CN3，USB 与上位机 USB连接，连接电源，然后向上推动断路器开关上电。</w:t>
      </w:r>
    </w:p>
    <w:p w14:paraId="50DA3A2E">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2.打开 Matlab，打开目录“C:\ProgramFiles\MATLAB\R2015b\workspace\</w:t>
      </w:r>
    </w:p>
    <w:p w14:paraId="69958026">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sensor”中的 qep_adc.slx 文件，编译下载。</w:t>
      </w:r>
    </w:p>
    <w:p w14:paraId="659D4213">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3.编译完成后关闭对话框，以及该程序界面，打开 qepCountscop.slx 程序。</w:t>
      </w:r>
    </w:p>
    <w:p w14:paraId="0620D342">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4.串口设置：双击“packet input”模块，进入Board Setup界面，选择对应串口号（查看电脑设备管理器），波特率设置为 115200。</w:t>
      </w:r>
    </w:p>
    <w:p w14:paraId="258F54EF">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5.编译、运行 qepCountscop.slx 程序。</w:t>
      </w:r>
    </w:p>
    <w:p w14:paraId="73F3A6FA">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6.转动增量式编码器，读取脉冲计数器数值，双击</w:t>
      </w:r>
      <w:r>
        <w:rPr>
          <w:rFonts w:hint="default" w:ascii="Times New Roman" w:hAnsi="Times New Roman" w:eastAsia="宋体" w:cs="Times New Roman"/>
          <w:color w:val="000000"/>
          <w:kern w:val="0"/>
          <w:sz w:val="24"/>
          <w:szCs w:val="24"/>
          <w:lang w:val="en-US" w:eastAsia="zh-CN" w:bidi="ar"/>
        </w:rPr>
        <w:t>Scope</w:t>
      </w:r>
      <w:r>
        <w:rPr>
          <w:rFonts w:hint="eastAsia" w:ascii="宋体" w:hAnsi="宋体" w:eastAsia="宋体" w:cs="宋体"/>
          <w:color w:val="000000"/>
          <w:kern w:val="0"/>
          <w:sz w:val="24"/>
          <w:szCs w:val="24"/>
          <w:lang w:val="en-US" w:eastAsia="zh-CN" w:bidi="ar"/>
        </w:rPr>
        <w:t>查看两相输出波形。</w:t>
      </w:r>
    </w:p>
    <w:p w14:paraId="7CBAF8D4">
      <w:pPr>
        <w:numPr>
          <w:ilvl w:val="0"/>
          <w:numId w:val="3"/>
        </w:numPr>
        <w:jc w:val="left"/>
        <w:rPr>
          <w:rFonts w:hint="eastAsia" w:ascii="宋体" w:hAnsi="宋体"/>
          <w:sz w:val="28"/>
          <w:szCs w:val="28"/>
          <w:lang w:val="en-US" w:eastAsia="zh-CN"/>
        </w:rPr>
      </w:pPr>
      <w:r>
        <w:rPr>
          <w:rFonts w:hint="eastAsia" w:ascii="宋体" w:hAnsi="宋体"/>
          <w:sz w:val="28"/>
          <w:szCs w:val="28"/>
          <w:lang w:val="en-US" w:eastAsia="zh-CN"/>
        </w:rPr>
        <w:t>光栅尺信号检测</w:t>
      </w:r>
    </w:p>
    <w:p w14:paraId="3C7A17E8">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1.上一步骤实验结束后，断开断路器开关，给设备断电再改变接线。并关闭程序“qepCountscope.slx”界面。线路连接：连接CN1 和 CN4，USB 与上位机USB 连接，连接电源，然后向上推动断路器开关上电。</w:t>
      </w:r>
    </w:p>
    <w:p w14:paraId="79F9C51C">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2.打开 Matlab，在目录“C:\ProgramFiles\MATLAB\R2015b\workspace\</w:t>
      </w:r>
    </w:p>
    <w:p w14:paraId="7363E015">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sensor”中打开 qepadc.slx 程序，编译下载。</w:t>
      </w:r>
    </w:p>
    <w:p w14:paraId="3C1CFC84">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3.编译完成后关闭该对话框以及 qepadc.slx 程序。</w:t>
      </w:r>
    </w:p>
    <w:p w14:paraId="2205BD61">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4.打开 qepCountscop.slx 程序</w:t>
      </w:r>
    </w:p>
    <w:p w14:paraId="7EAAEBCA">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5.串口设置：双击“packet input”模块，进入Board Setup界面，选择对应串口号（查看电脑设备管理器），波特率设置为 115200。</w:t>
      </w:r>
    </w:p>
    <w:p w14:paraId="0C9490D2">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6.编译、运行 qepCountscop.slx 程序；</w:t>
      </w:r>
    </w:p>
    <w:p w14:paraId="1BF2B9C6">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7.打开 </w:t>
      </w:r>
      <w:r>
        <w:rPr>
          <w:rFonts w:hint="default" w:ascii="Times New Roman" w:hAnsi="Times New Roman" w:eastAsia="宋体" w:cs="Times New Roman"/>
          <w:color w:val="000000"/>
          <w:kern w:val="0"/>
          <w:sz w:val="24"/>
          <w:szCs w:val="24"/>
          <w:lang w:val="en-US" w:eastAsia="zh-CN" w:bidi="ar"/>
        </w:rPr>
        <w:t xml:space="preserve">Scope </w:t>
      </w:r>
      <w:r>
        <w:rPr>
          <w:rFonts w:hint="eastAsia" w:ascii="宋体" w:hAnsi="宋体" w:eastAsia="宋体" w:cs="宋体"/>
          <w:color w:val="000000"/>
          <w:kern w:val="0"/>
          <w:sz w:val="24"/>
          <w:szCs w:val="24"/>
          <w:lang w:val="en-US" w:eastAsia="zh-CN" w:bidi="ar"/>
        </w:rPr>
        <w:t>示波器，滑动光栅尺对应的滑块，观察输出的波形。</w:t>
      </w:r>
    </w:p>
    <w:p w14:paraId="39A9C547">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8.打开 </w:t>
      </w:r>
      <w:r>
        <w:rPr>
          <w:rFonts w:hint="default" w:ascii="Times New Roman" w:hAnsi="Times New Roman" w:eastAsia="宋体" w:cs="Times New Roman"/>
          <w:color w:val="000000"/>
          <w:kern w:val="0"/>
          <w:sz w:val="24"/>
          <w:szCs w:val="24"/>
          <w:lang w:val="en-US" w:eastAsia="zh-CN" w:bidi="ar"/>
        </w:rPr>
        <w:t>Scope1</w:t>
      </w:r>
      <w:r>
        <w:rPr>
          <w:rFonts w:hint="eastAsia" w:ascii="宋体" w:hAnsi="宋体" w:eastAsia="宋体" w:cs="宋体"/>
          <w:color w:val="000000"/>
          <w:kern w:val="0"/>
          <w:sz w:val="24"/>
          <w:szCs w:val="24"/>
          <w:lang w:val="en-US" w:eastAsia="zh-CN" w:bidi="ar"/>
        </w:rPr>
        <w:t xml:space="preserve">（某些电脑显示 </w:t>
      </w:r>
      <w:r>
        <w:rPr>
          <w:rFonts w:hint="default" w:ascii="Times New Roman" w:hAnsi="Times New Roman" w:eastAsia="宋体" w:cs="Times New Roman"/>
          <w:color w:val="000000"/>
          <w:kern w:val="0"/>
          <w:sz w:val="24"/>
          <w:szCs w:val="24"/>
          <w:lang w:val="en-US" w:eastAsia="zh-CN" w:bidi="ar"/>
        </w:rPr>
        <w:t>filter</w:t>
      </w:r>
      <w:r>
        <w:rPr>
          <w:rFonts w:hint="eastAsia" w:ascii="宋体" w:hAnsi="宋体" w:eastAsia="宋体" w:cs="宋体"/>
          <w:color w:val="000000"/>
          <w:kern w:val="0"/>
          <w:sz w:val="24"/>
          <w:szCs w:val="24"/>
          <w:lang w:val="en-US" w:eastAsia="zh-CN" w:bidi="ar"/>
        </w:rPr>
        <w:t>）示波器，滑动光栅尺对应的滑块，观察对应的波形。</w:t>
      </w:r>
    </w:p>
    <w:p w14:paraId="5F316421">
      <w:pPr>
        <w:rPr>
          <w:rFonts w:ascii="宋体" w:hAnsi="宋体"/>
          <w:sz w:val="28"/>
          <w:szCs w:val="28"/>
        </w:rPr>
      </w:pPr>
    </w:p>
    <w:p w14:paraId="1A4FACF7">
      <w:pPr>
        <w:numPr>
          <w:ilvl w:val="0"/>
          <w:numId w:val="1"/>
        </w:numPr>
        <w:jc w:val="left"/>
        <w:rPr>
          <w:rFonts w:hint="eastAsia" w:ascii="黑体" w:hAnsi="黑体" w:eastAsia="黑体" w:cs="黑体"/>
          <w:b/>
          <w:bCs/>
          <w:sz w:val="28"/>
          <w:szCs w:val="28"/>
        </w:rPr>
      </w:pPr>
      <w:r>
        <w:rPr>
          <w:rFonts w:hint="eastAsia" w:ascii="黑体" w:hAnsi="黑体" w:eastAsia="黑体" w:cs="黑体"/>
          <w:b/>
          <w:bCs/>
          <w:sz w:val="28"/>
          <w:szCs w:val="28"/>
        </w:rPr>
        <w:t>实验结果及分析</w:t>
      </w:r>
    </w:p>
    <w:p w14:paraId="1481C0C7">
      <w:pPr>
        <w:jc w:val="left"/>
        <w:rPr>
          <w:rFonts w:ascii="宋体" w:hAnsi="宋体"/>
          <w:sz w:val="22"/>
          <w:szCs w:val="22"/>
        </w:rPr>
      </w:pPr>
      <w:r>
        <w:rPr>
          <w:rFonts w:hint="eastAsia" w:ascii="宋体" w:hAnsi="宋体"/>
          <w:sz w:val="22"/>
          <w:szCs w:val="22"/>
        </w:rPr>
        <w:t>（实验原始数据、实验曲线及其分析）</w:t>
      </w:r>
    </w:p>
    <w:p w14:paraId="7149E6BD">
      <w:pPr>
        <w:numPr>
          <w:ilvl w:val="0"/>
          <w:numId w:val="4"/>
        </w:numPr>
        <w:jc w:val="left"/>
        <w:rPr>
          <w:rFonts w:hint="eastAsia" w:ascii="宋体" w:hAnsi="宋体"/>
          <w:sz w:val="28"/>
          <w:szCs w:val="28"/>
          <w:lang w:val="en-US" w:eastAsia="zh-CN"/>
        </w:rPr>
      </w:pPr>
      <w:r>
        <w:rPr>
          <w:rFonts w:hint="eastAsia" w:ascii="宋体" w:hAnsi="宋体"/>
          <w:sz w:val="28"/>
          <w:szCs w:val="28"/>
          <w:lang w:val="en-US" w:eastAsia="zh-CN"/>
        </w:rPr>
        <w:t>旋转变压器信号检测</w:t>
      </w:r>
    </w:p>
    <w:p w14:paraId="64635B78">
      <w:pPr>
        <w:keepNext w:val="0"/>
        <w:keepLines w:val="0"/>
        <w:widowControl/>
        <w:suppressLineNumbers w:val="0"/>
        <w:jc w:val="left"/>
        <w:rPr>
          <w:rFonts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在静止时</w:t>
      </w:r>
      <w:r>
        <w:rPr>
          <w:rFonts w:ascii="楷体" w:hAnsi="楷体" w:eastAsia="楷体" w:cs="楷体"/>
          <w:color w:val="000000"/>
          <w:kern w:val="0"/>
          <w:sz w:val="20"/>
          <w:szCs w:val="20"/>
          <w:lang w:val="en-US" w:eastAsia="zh-CN" w:bidi="ar"/>
        </w:rPr>
        <w:t>旋转变压器波形放大图</w:t>
      </w:r>
    </w:p>
    <w:p w14:paraId="388662E9">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drawing>
          <wp:inline distT="0" distB="0" distL="114300" distR="114300">
            <wp:extent cx="3599815" cy="1992630"/>
            <wp:effectExtent l="0" t="0" r="6985" b="1270"/>
            <wp:docPr id="7" name="图片 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1"/>
                    <pic:cNvPicPr>
                      <a:picLocks noChangeAspect="1"/>
                    </pic:cNvPicPr>
                  </pic:nvPicPr>
                  <pic:blipFill>
                    <a:blip r:embed="rId19"/>
                    <a:stretch>
                      <a:fillRect/>
                    </a:stretch>
                  </pic:blipFill>
                  <pic:spPr>
                    <a:xfrm>
                      <a:off x="0" y="0"/>
                      <a:ext cx="3599815" cy="1992630"/>
                    </a:xfrm>
                    <a:prstGeom prst="rect">
                      <a:avLst/>
                    </a:prstGeom>
                  </pic:spPr>
                </pic:pic>
              </a:graphicData>
            </a:graphic>
          </wp:inline>
        </w:drawing>
      </w:r>
    </w:p>
    <w:p w14:paraId="586795B4">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t>旋转变压器匀速旋转波形图</w:t>
      </w:r>
    </w:p>
    <w:p w14:paraId="7D5810AC">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drawing>
          <wp:inline distT="0" distB="0" distL="114300" distR="114300">
            <wp:extent cx="3599815" cy="1992630"/>
            <wp:effectExtent l="0" t="0" r="6985" b="1270"/>
            <wp:docPr id="8" name="图片 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
                    <pic:cNvPicPr>
                      <a:picLocks noChangeAspect="1"/>
                    </pic:cNvPicPr>
                  </pic:nvPicPr>
                  <pic:blipFill>
                    <a:blip r:embed="rId20"/>
                    <a:stretch>
                      <a:fillRect/>
                    </a:stretch>
                  </pic:blipFill>
                  <pic:spPr>
                    <a:xfrm>
                      <a:off x="0" y="0"/>
                      <a:ext cx="3599815" cy="1992630"/>
                    </a:xfrm>
                    <a:prstGeom prst="rect">
                      <a:avLst/>
                    </a:prstGeom>
                  </pic:spPr>
                </pic:pic>
              </a:graphicData>
            </a:graphic>
          </wp:inline>
        </w:drawing>
      </w:r>
    </w:p>
    <w:p w14:paraId="253477A8">
      <w:pPr>
        <w:keepNext w:val="0"/>
        <w:keepLines w:val="0"/>
        <w:widowControl/>
        <w:suppressLineNumbers w:val="0"/>
        <w:jc w:val="left"/>
      </w:pPr>
      <w:r>
        <w:rPr>
          <w:rFonts w:ascii="楷体" w:hAnsi="楷体" w:eastAsia="楷体" w:cs="楷体"/>
          <w:color w:val="000000"/>
          <w:kern w:val="0"/>
          <w:sz w:val="20"/>
          <w:szCs w:val="20"/>
          <w:lang w:val="en-US" w:eastAsia="zh-CN" w:bidi="ar"/>
        </w:rPr>
        <w:t>旋转变压器非匀速旋转波形图</w:t>
      </w:r>
    </w:p>
    <w:p w14:paraId="70138B1B">
      <w:pPr>
        <w:numPr>
          <w:ilvl w:val="0"/>
          <w:numId w:val="0"/>
        </w:numPr>
        <w:jc w:val="left"/>
        <w:rPr>
          <w:rFonts w:hint="eastAsia" w:ascii="宋体" w:hAnsi="宋体"/>
          <w:sz w:val="28"/>
          <w:szCs w:val="28"/>
          <w:lang w:val="en-US" w:eastAsia="zh-CN"/>
        </w:rPr>
      </w:pPr>
      <w:r>
        <w:rPr>
          <w:rFonts w:hint="eastAsia" w:ascii="宋体" w:hAnsi="宋体"/>
          <w:sz w:val="28"/>
          <w:szCs w:val="28"/>
          <w:lang w:val="en-US" w:eastAsia="zh-CN"/>
        </w:rPr>
        <w:drawing>
          <wp:inline distT="0" distB="0" distL="114300" distR="114300">
            <wp:extent cx="3599815" cy="1992630"/>
            <wp:effectExtent l="0" t="0" r="6985" b="1270"/>
            <wp:docPr id="9" name="图片 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3"/>
                    <pic:cNvPicPr>
                      <a:picLocks noChangeAspect="1"/>
                    </pic:cNvPicPr>
                  </pic:nvPicPr>
                  <pic:blipFill>
                    <a:blip r:embed="rId21"/>
                    <a:stretch>
                      <a:fillRect/>
                    </a:stretch>
                  </pic:blipFill>
                  <pic:spPr>
                    <a:xfrm>
                      <a:off x="0" y="0"/>
                      <a:ext cx="3599815" cy="1992630"/>
                    </a:xfrm>
                    <a:prstGeom prst="rect">
                      <a:avLst/>
                    </a:prstGeom>
                  </pic:spPr>
                </pic:pic>
              </a:graphicData>
            </a:graphic>
          </wp:inline>
        </w:drawing>
      </w:r>
    </w:p>
    <w:p w14:paraId="14D94513">
      <w:pPr>
        <w:numPr>
          <w:ilvl w:val="0"/>
          <w:numId w:val="0"/>
        </w:numPr>
        <w:jc w:val="left"/>
        <w:rPr>
          <w:rFonts w:hint="eastAsia" w:ascii="宋体" w:hAnsi="宋体"/>
          <w:sz w:val="24"/>
          <w:szCs w:val="24"/>
          <w:lang w:val="en-US" w:eastAsia="zh-CN"/>
        </w:rPr>
      </w:pPr>
      <w:r>
        <w:rPr>
          <w:rFonts w:hint="eastAsia" w:ascii="宋体" w:hAnsi="宋体"/>
          <w:sz w:val="24"/>
          <w:szCs w:val="24"/>
          <w:lang w:val="en-US" w:eastAsia="zh-CN"/>
        </w:rPr>
        <w:t>如图所示，旋转速度先快后慢，导致旋转变压器波形图发生对应的变化。</w:t>
      </w:r>
    </w:p>
    <w:p w14:paraId="0B0CC0AF">
      <w:pPr>
        <w:spacing w:line="360" w:lineRule="auto"/>
        <w:jc w:val="left"/>
        <w:rPr>
          <w:rFonts w:hint="eastAsia" w:ascii="Times New Roman" w:hAnsi="Times New Roman" w:cs="Times New Roman"/>
          <w:b/>
          <w:bCs/>
          <w:sz w:val="24"/>
        </w:rPr>
      </w:pPr>
      <w:r>
        <w:rPr>
          <w:rFonts w:ascii="Times New Roman" w:hAnsi="Times New Roman" w:cs="Times New Roman"/>
          <w:b/>
          <w:bCs/>
          <w:sz w:val="24"/>
        </w:rPr>
        <w:t>根据旋转变压器反馈的正弦波信号计算旋转角度</w:t>
      </w:r>
      <w:r>
        <w:rPr>
          <w:rFonts w:hint="eastAsia" w:ascii="Times New Roman" w:hAnsi="Times New Roman" w:cs="Times New Roman"/>
          <w:b/>
          <w:bCs/>
          <w:sz w:val="24"/>
        </w:rPr>
        <w:t>的方法是：</w:t>
      </w:r>
    </w:p>
    <w:p w14:paraId="160D0A55">
      <w:pPr>
        <w:spacing w:line="360" w:lineRule="auto"/>
        <w:jc w:val="left"/>
        <w:rPr>
          <w:rFonts w:ascii="Times New Roman" w:hAnsi="Times New Roman" w:cs="Times New Roman"/>
          <w:sz w:val="24"/>
        </w:rPr>
      </w:pPr>
      <w:r>
        <w:rPr>
          <w:rFonts w:hint="eastAsia" w:ascii="Times New Roman" w:hAnsi="Times New Roman" w:cs="Times New Roman"/>
          <w:sz w:val="24"/>
        </w:rPr>
        <w:t>（i）本实验为单相激磁方式，则可用</w:t>
      </w:r>
      <w:r>
        <w:rPr>
          <w:rFonts w:hint="eastAsia" w:ascii="Times New Roman" w:hAnsi="Times New Roman" w:cs="Times New Roman"/>
          <w:b/>
          <w:bCs/>
          <w:sz w:val="24"/>
        </w:rPr>
        <w:t>鉴幅</w:t>
      </w:r>
      <w:r>
        <w:rPr>
          <w:rFonts w:hint="eastAsia" w:ascii="Times New Roman" w:hAnsi="Times New Roman" w:cs="Times New Roman"/>
          <w:b/>
          <w:bCs/>
          <w:sz w:val="24"/>
          <w:lang w:val="en-US" w:eastAsia="zh-CN"/>
        </w:rPr>
        <w:t>型</w:t>
      </w:r>
      <w:r>
        <w:rPr>
          <w:rFonts w:hint="eastAsia" w:ascii="Times New Roman" w:hAnsi="Times New Roman" w:cs="Times New Roman"/>
          <w:sz w:val="24"/>
          <w:lang w:val="en-US" w:eastAsia="zh-CN"/>
        </w:rPr>
        <w:t>处理方式</w:t>
      </w:r>
      <w:r>
        <w:rPr>
          <w:rFonts w:hint="eastAsia" w:ascii="Times New Roman" w:hAnsi="Times New Roman" w:cs="Times New Roman"/>
          <w:sz w:val="24"/>
        </w:rPr>
        <w:t>：</w:t>
      </w:r>
    </w:p>
    <w:p w14:paraId="3D63A6EF">
      <w:pPr>
        <w:spacing w:line="360" w:lineRule="auto"/>
        <w:jc w:val="left"/>
        <w:rPr>
          <w:rFonts w:ascii="Times New Roman" w:hAnsi="Times New Roman" w:cs="Times New Roman"/>
          <w:sz w:val="24"/>
        </w:rPr>
      </w:pPr>
      <w:r>
        <w:rPr>
          <w:rFonts w:hint="eastAsia" w:ascii="Times New Roman" w:hAnsi="Times New Roman" w:cs="Times New Roman"/>
          <w:sz w:val="24"/>
        </w:rPr>
        <w:t>向绕组通入激磁电压</w:t>
      </w:r>
      <w:r>
        <w:rPr>
          <w:rFonts w:ascii="Times New Roman" w:hAnsi="Times New Roman" w:cs="Times New Roman"/>
          <w:position w:val="-12"/>
          <w:sz w:val="24"/>
        </w:rPr>
        <w:object>
          <v:shape id="_x0000_i1029" o:spt="75" type="#_x0000_t75" style="height:18pt;width:66pt;" o:ole="t" filled="f" o:preferrelative="t" stroked="f" coordsize="21600,21600">
            <v:path/>
            <v:fill on="f" focussize="0,0"/>
            <v:stroke on="f" joinstyle="miter"/>
            <v:imagedata r:id="rId23" o:title=""/>
            <o:lock v:ext="edit" aspectratio="t"/>
            <w10:wrap type="none"/>
            <w10:anchorlock/>
          </v:shape>
          <o:OLEObject Type="Embed" ProgID="Equation.DSMT4" ShapeID="_x0000_i1029" DrawAspect="Content" ObjectID="_1468075729" r:id="rId22">
            <o:LockedField>false</o:LockedField>
          </o:OLEObject>
        </w:object>
      </w:r>
    </w:p>
    <w:p w14:paraId="6DF7CE26">
      <w:pPr>
        <w:spacing w:line="360" w:lineRule="auto"/>
        <w:jc w:val="left"/>
        <w:rPr>
          <w:rFonts w:ascii="Times New Roman" w:hAnsi="Times New Roman" w:cs="Times New Roman"/>
          <w:sz w:val="24"/>
        </w:rPr>
      </w:pPr>
      <w:r>
        <w:rPr>
          <w:rFonts w:hint="eastAsia" w:ascii="Times New Roman" w:hAnsi="Times New Roman" w:cs="Times New Roman"/>
          <w:sz w:val="24"/>
        </w:rPr>
        <w:t>则在正弦绕组和余弦绕组的感应电势分别为</w:t>
      </w:r>
      <w:r>
        <w:rPr>
          <w:rFonts w:ascii="Times New Roman" w:hAnsi="Times New Roman" w:cs="Times New Roman"/>
          <w:position w:val="-32"/>
          <w:sz w:val="24"/>
        </w:rPr>
        <w:object>
          <v:shape id="_x0000_i1030" o:spt="75" type="#_x0000_t75" style="height:38pt;width:111.8pt;" o:ole="t" filled="f" o:preferrelative="t" stroked="f" coordsize="21600,21600">
            <v:path/>
            <v:fill on="f" focussize="0,0"/>
            <v:stroke on="f"/>
            <v:imagedata r:id="rId25" o:title=""/>
            <o:lock v:ext="edit" aspectratio="t"/>
            <w10:wrap type="none"/>
            <w10:anchorlock/>
          </v:shape>
          <o:OLEObject Type="Embed" ProgID="Equation.DSMT4" ShapeID="_x0000_i1030" DrawAspect="Content" ObjectID="_1468075730" r:id="rId24">
            <o:LockedField>false</o:LockedField>
          </o:OLEObject>
        </w:object>
      </w:r>
    </w:p>
    <w:p w14:paraId="583EEC50">
      <w:pPr>
        <w:spacing w:line="360" w:lineRule="auto"/>
        <w:jc w:val="left"/>
        <w:rPr>
          <w:rFonts w:ascii="Times New Roman" w:hAnsi="Times New Roman" w:cs="Times New Roman"/>
          <w:sz w:val="24"/>
        </w:rPr>
      </w:pPr>
      <w:r>
        <w:rPr>
          <w:rFonts w:hint="eastAsia" w:ascii="Times New Roman" w:hAnsi="Times New Roman" w:cs="Times New Roman"/>
          <w:sz w:val="24"/>
          <w:lang w:val="en-US" w:eastAsia="zh-CN"/>
        </w:rPr>
        <w:t>送入变压器中处理，</w:t>
      </w:r>
      <w:r>
        <w:rPr>
          <w:rFonts w:hint="eastAsia" w:ascii="Times New Roman" w:hAnsi="Times New Roman" w:cs="Times New Roman"/>
          <w:sz w:val="24"/>
        </w:rPr>
        <w:t>变换得</w:t>
      </w:r>
      <w:r>
        <w:rPr>
          <w:rFonts w:ascii="Times New Roman" w:hAnsi="Times New Roman" w:cs="Times New Roman"/>
          <w:position w:val="-40"/>
          <w:sz w:val="24"/>
        </w:rPr>
        <w:object>
          <v:shape id="_x0000_i1031" o:spt="75" type="#_x0000_t75" style="height:46.35pt;width:141.3pt;" o:ole="t" filled="f" o:preferrelative="t" stroked="f" coordsize="21600,21600">
            <v:path/>
            <v:fill on="f" focussize="0,0"/>
            <v:stroke on="f"/>
            <v:imagedata r:id="rId27" o:title=""/>
            <o:lock v:ext="edit" aspectratio="t"/>
            <w10:wrap type="none"/>
            <w10:anchorlock/>
          </v:shape>
          <o:OLEObject Type="Embed" ProgID="Equation.DSMT4" ShapeID="_x0000_i1031" DrawAspect="Content" ObjectID="_1468075731" r:id="rId26">
            <o:LockedField>false</o:LockedField>
          </o:OLEObject>
        </w:object>
      </w:r>
    </w:p>
    <w:p w14:paraId="077D3211">
      <w:pPr>
        <w:spacing w:line="360" w:lineRule="auto"/>
        <w:jc w:val="left"/>
        <w:rPr>
          <w:rFonts w:ascii="Times New Roman" w:hAnsi="Times New Roman" w:cs="Times New Roman"/>
          <w:sz w:val="24"/>
        </w:rPr>
      </w:pPr>
      <w:r>
        <w:rPr>
          <w:rFonts w:hint="eastAsia" w:ascii="Times New Roman" w:hAnsi="Times New Roman" w:cs="Times New Roman"/>
          <w:sz w:val="24"/>
        </w:rPr>
        <w:t>送入加法器相加后作为输出信号输出，得</w:t>
      </w:r>
      <w:r>
        <w:rPr>
          <w:rFonts w:ascii="Times New Roman" w:hAnsi="Times New Roman" w:cs="Times New Roman"/>
          <w:position w:val="-12"/>
          <w:sz w:val="24"/>
        </w:rPr>
        <w:object>
          <v:shape id="_x0000_i1032" o:spt="75" type="#_x0000_t75" style="height:22pt;width:176.9pt;" o:ole="t" filled="f" o:preferrelative="t" stroked="f" coordsize="21600,21600">
            <v:path/>
            <v:fill on="f" focussize="0,0"/>
            <v:stroke on="f"/>
            <v:imagedata r:id="rId29" o:title=""/>
            <o:lock v:ext="edit" aspectratio="t"/>
            <w10:wrap type="none"/>
            <w10:anchorlock/>
          </v:shape>
          <o:OLEObject Type="Embed" ProgID="Equation.DSMT4" ShapeID="_x0000_i1032" DrawAspect="Content" ObjectID="_1468075732" r:id="rId28">
            <o:LockedField>false</o:LockedField>
          </o:OLEObject>
        </w:object>
      </w:r>
    </w:p>
    <w:p w14:paraId="2F212841">
      <w:pPr>
        <w:spacing w:line="360" w:lineRule="auto"/>
        <w:jc w:val="left"/>
        <w:rPr>
          <w:rFonts w:ascii="Times New Roman" w:hAnsi="Times New Roman" w:cs="Times New Roman"/>
          <w:sz w:val="24"/>
        </w:rPr>
      </w:pPr>
      <w:r>
        <w:rPr>
          <w:rFonts w:hint="eastAsia" w:ascii="Times New Roman" w:hAnsi="Times New Roman" w:cs="Times New Roman"/>
          <w:sz w:val="24"/>
        </w:rPr>
        <w:t>则通过输出信号的幅值</w:t>
      </w:r>
      <w:r>
        <w:rPr>
          <w:rFonts w:ascii="Times New Roman" w:hAnsi="Times New Roman" w:cs="Times New Roman"/>
          <w:position w:val="-12"/>
          <w:sz w:val="24"/>
        </w:rPr>
        <w:object>
          <v:shape id="_x0000_i1033" o:spt="75" type="#_x0000_t75" style="height:18pt;width:105.25pt;" o:ole="t" filled="f" o:preferrelative="t" stroked="f" coordsize="21600,21600">
            <v:path/>
            <v:fill on="f" focussize="0,0"/>
            <v:stroke on="f" joinstyle="miter"/>
            <v:imagedata r:id="rId31" o:title=""/>
            <o:lock v:ext="edit" aspectratio="t"/>
            <w10:wrap type="none"/>
            <w10:anchorlock/>
          </v:shape>
          <o:OLEObject Type="Embed" ProgID="Equation.DSMT4" ShapeID="_x0000_i1033" DrawAspect="Content" ObjectID="_1468075733" r:id="rId30">
            <o:LockedField>false</o:LockedField>
          </o:OLEObject>
        </w:object>
      </w:r>
      <w:r>
        <w:rPr>
          <w:rFonts w:hint="eastAsia" w:ascii="Times New Roman" w:hAnsi="Times New Roman" w:cs="Times New Roman"/>
          <w:sz w:val="24"/>
        </w:rPr>
        <w:t>随角度变化的关系即可得转过的电角度，结合极对数即可知机械角度。</w:t>
      </w:r>
    </w:p>
    <w:p w14:paraId="2030F440">
      <w:pPr>
        <w:spacing w:line="360" w:lineRule="auto"/>
        <w:jc w:val="left"/>
        <w:rPr>
          <w:rFonts w:ascii="Times New Roman" w:hAnsi="Times New Roman" w:cs="Times New Roman"/>
          <w:sz w:val="24"/>
        </w:rPr>
      </w:pPr>
      <w:r>
        <w:rPr>
          <w:rFonts w:hint="eastAsia" w:ascii="Times New Roman" w:hAnsi="Times New Roman" w:cs="Times New Roman"/>
          <w:sz w:val="24"/>
        </w:rPr>
        <w:t>（ii）若为两相激磁方式，则可用鉴相</w:t>
      </w:r>
      <w:r>
        <w:rPr>
          <w:rFonts w:hint="eastAsia" w:ascii="Times New Roman" w:hAnsi="Times New Roman" w:cs="Times New Roman"/>
          <w:sz w:val="24"/>
          <w:lang w:val="en-US" w:eastAsia="zh-CN"/>
        </w:rPr>
        <w:t>型处理方式</w:t>
      </w:r>
      <w:r>
        <w:rPr>
          <w:rFonts w:hint="eastAsia" w:ascii="Times New Roman" w:hAnsi="Times New Roman" w:cs="Times New Roman"/>
          <w:sz w:val="24"/>
        </w:rPr>
        <w:t>：</w:t>
      </w:r>
    </w:p>
    <w:p w14:paraId="1116F9F8">
      <w:pPr>
        <w:spacing w:line="360" w:lineRule="auto"/>
        <w:jc w:val="left"/>
        <w:rPr>
          <w:rFonts w:ascii="Times New Roman" w:hAnsi="Times New Roman" w:cs="Times New Roman"/>
          <w:sz w:val="24"/>
        </w:rPr>
      </w:pPr>
      <w:r>
        <w:rPr>
          <w:rFonts w:hint="eastAsia" w:ascii="Times New Roman" w:hAnsi="Times New Roman" w:cs="Times New Roman"/>
          <w:sz w:val="24"/>
        </w:rPr>
        <w:t>向</w:t>
      </w:r>
      <w:r>
        <w:rPr>
          <w:rFonts w:hint="eastAsia" w:ascii="Times New Roman" w:hAnsi="Times New Roman" w:cs="Times New Roman"/>
          <w:sz w:val="24"/>
          <w:lang w:val="en-US" w:eastAsia="zh-CN"/>
        </w:rPr>
        <w:t>感应同步器的</w:t>
      </w:r>
      <w:r>
        <w:rPr>
          <w:rFonts w:hint="eastAsia" w:ascii="Times New Roman" w:hAnsi="Times New Roman" w:cs="Times New Roman"/>
          <w:sz w:val="24"/>
        </w:rPr>
        <w:t>正、余绕组分别通入</w:t>
      </w:r>
      <w:r>
        <w:rPr>
          <w:rFonts w:hint="eastAsia" w:ascii="Times New Roman" w:hAnsi="Times New Roman" w:cs="Times New Roman"/>
          <w:sz w:val="24"/>
          <w:lang w:val="en-US" w:eastAsia="zh-CN"/>
        </w:rPr>
        <w:t>交流</w:t>
      </w:r>
      <w:r>
        <w:rPr>
          <w:rFonts w:hint="eastAsia" w:ascii="Times New Roman" w:hAnsi="Times New Roman" w:cs="Times New Roman"/>
          <w:sz w:val="24"/>
        </w:rPr>
        <w:t>激磁电压</w:t>
      </w:r>
      <w:r>
        <w:rPr>
          <w:rFonts w:ascii="Times New Roman" w:hAnsi="Times New Roman" w:cs="Times New Roman"/>
          <w:position w:val="-32"/>
          <w:sz w:val="24"/>
        </w:rPr>
        <w:object>
          <v:shape id="_x0000_i1034" o:spt="75" type="#_x0000_t75" style="height:38pt;width:85.25pt;" o:ole="t" filled="f" o:preferrelative="t" stroked="f" coordsize="21600,21600">
            <v:path/>
            <v:fill on="f" focussize="0,0"/>
            <v:stroke on="f"/>
            <v:imagedata r:id="rId33" o:title=""/>
            <o:lock v:ext="edit" aspectratio="t"/>
            <w10:wrap type="none"/>
            <w10:anchorlock/>
          </v:shape>
          <o:OLEObject Type="Embed" ProgID="Equation.DSMT4" ShapeID="_x0000_i1034" DrawAspect="Content" ObjectID="_1468075734" r:id="rId32">
            <o:LockedField>false</o:LockedField>
          </o:OLEObject>
        </w:object>
      </w:r>
    </w:p>
    <w:p w14:paraId="40F54E2B">
      <w:pPr>
        <w:spacing w:line="360" w:lineRule="auto"/>
        <w:jc w:val="left"/>
        <w:rPr>
          <w:rFonts w:hint="eastAsia" w:ascii="Times New Roman" w:hAnsi="Times New Roman" w:cs="Times New Roman"/>
          <w:sz w:val="24"/>
        </w:rPr>
      </w:pPr>
      <w:r>
        <w:rPr>
          <w:rFonts w:hint="eastAsia" w:ascii="Times New Roman" w:hAnsi="Times New Roman" w:cs="Times New Roman"/>
          <w:sz w:val="24"/>
        </w:rPr>
        <w:t>则在单相绕组</w:t>
      </w:r>
      <w:r>
        <w:rPr>
          <w:rFonts w:hint="eastAsia" w:ascii="Times New Roman" w:hAnsi="Times New Roman" w:cs="Times New Roman"/>
          <w:sz w:val="24"/>
          <w:lang w:val="en-US" w:eastAsia="zh-CN"/>
        </w:rPr>
        <w:t>上分别</w:t>
      </w:r>
      <w:r>
        <w:rPr>
          <w:rFonts w:hint="eastAsia" w:ascii="Times New Roman" w:hAnsi="Times New Roman" w:cs="Times New Roman"/>
          <w:sz w:val="24"/>
        </w:rPr>
        <w:t>的感应电势为</w:t>
      </w:r>
      <w:r>
        <w:rPr>
          <w:rFonts w:hint="eastAsia" w:ascii="Times New Roman" w:hAnsi="Times New Roman" w:cs="Times New Roman"/>
          <w:position w:val="-32"/>
          <w:sz w:val="24"/>
        </w:rPr>
        <w:object>
          <v:shape id="_x0000_i1035" o:spt="75" type="#_x0000_t75" style="height:38pt;width:114.95pt;" o:ole="t" filled="f" o:preferrelative="t" stroked="f" coordsize="21600,21600">
            <v:path/>
            <v:fill on="f" focussize="0,0"/>
            <v:stroke on="f"/>
            <v:imagedata r:id="rId35" o:title=""/>
            <o:lock v:ext="edit" aspectratio="f"/>
            <w10:wrap type="none"/>
            <w10:anchorlock/>
          </v:shape>
          <o:OLEObject Type="Embed" ProgID="Equation.DSMT4" ShapeID="_x0000_i1035" DrawAspect="Content" ObjectID="_1468075735" r:id="rId34">
            <o:LockedField>false</o:LockedField>
          </o:OLEObject>
        </w:object>
      </w:r>
    </w:p>
    <w:p w14:paraId="398053D8">
      <w:pPr>
        <w:spacing w:line="360" w:lineRule="auto"/>
        <w:jc w:val="left"/>
        <w:rPr>
          <w:rFonts w:ascii="Times New Roman" w:hAnsi="Times New Roman" w:cs="Times New Roman"/>
          <w:sz w:val="24"/>
        </w:rPr>
      </w:pPr>
      <w:r>
        <w:rPr>
          <w:rFonts w:hint="eastAsia" w:ascii="Times New Roman" w:hAnsi="Times New Roman" w:cs="Times New Roman"/>
          <w:sz w:val="24"/>
          <w:lang w:val="en-US" w:eastAsia="zh-CN"/>
        </w:rPr>
        <w:t>应用叠加原理，可得：</w:t>
      </w:r>
      <w:r>
        <w:rPr>
          <w:rFonts w:ascii="Times New Roman" w:hAnsi="Times New Roman" w:cs="Times New Roman"/>
          <w:position w:val="-30"/>
          <w:sz w:val="24"/>
        </w:rPr>
        <w:object>
          <v:shape id="_x0000_i1036" o:spt="75" type="#_x0000_t75" style="height:36pt;width:228pt;" o:ole="t" filled="f" o:preferrelative="t" stroked="f" coordsize="21600,21600">
            <v:path/>
            <v:fill on="f" focussize="0,0"/>
            <v:stroke on="f"/>
            <v:imagedata r:id="rId37" o:title=""/>
            <o:lock v:ext="edit" aspectratio="t"/>
            <w10:wrap type="none"/>
            <w10:anchorlock/>
          </v:shape>
          <o:OLEObject Type="Embed" ProgID="Equation.DSMT4" ShapeID="_x0000_i1036" DrawAspect="Content" ObjectID="_1468075736" r:id="rId36">
            <o:LockedField>false</o:LockedField>
          </o:OLEObject>
        </w:object>
      </w:r>
    </w:p>
    <w:p w14:paraId="1CC6F90E">
      <w:pPr>
        <w:numPr>
          <w:ilvl w:val="0"/>
          <w:numId w:val="0"/>
        </w:numPr>
        <w:jc w:val="left"/>
        <w:rPr>
          <w:rFonts w:hint="default" w:ascii="宋体" w:hAnsi="宋体" w:eastAsiaTheme="minorEastAsia"/>
          <w:sz w:val="24"/>
          <w:szCs w:val="24"/>
          <w:lang w:val="en-US" w:eastAsia="zh-CN"/>
        </w:rPr>
      </w:pPr>
      <w:r>
        <w:rPr>
          <w:rFonts w:hint="eastAsia" w:ascii="Times New Roman" w:hAnsi="Times New Roman" w:cs="Times New Roman"/>
          <w:sz w:val="24"/>
          <w:lang w:val="en-US" w:eastAsia="zh-CN"/>
        </w:rPr>
        <w:t>将被测信号</w:t>
      </w:r>
      <w:r>
        <w:rPr>
          <w:rFonts w:hint="eastAsia" w:ascii="Times New Roman" w:hAnsi="Times New Roman" w:cs="Times New Roman"/>
          <w:position w:val="-12"/>
          <w:sz w:val="24"/>
          <w:lang w:val="en-US" w:eastAsia="zh-CN"/>
        </w:rPr>
        <w:object>
          <v:shape id="_x0000_i1037" o:spt="75" type="#_x0000_t75" style="height:18pt;width:12pt;" o:ole="t" filled="f" o:preferrelative="t" stroked="f" coordsize="21600,21600">
            <v:path/>
            <v:fill on="f" focussize="0,0"/>
            <v:stroke on="f"/>
            <v:imagedata r:id="rId39" o:title=""/>
            <o:lock v:ext="edit" aspectratio="f"/>
            <w10:wrap type="none"/>
            <w10:anchorlock/>
          </v:shape>
          <o:OLEObject Type="Embed" ProgID="Equation.DSMT4" ShapeID="_x0000_i1037" DrawAspect="Content" ObjectID="_1468075737" r:id="rId38">
            <o:LockedField>false</o:LockedField>
          </o:OLEObject>
        </w:object>
      </w:r>
      <w:r>
        <w:rPr>
          <w:rFonts w:hint="eastAsia" w:ascii="Times New Roman" w:hAnsi="Times New Roman" w:cs="Times New Roman"/>
          <w:sz w:val="24"/>
          <w:lang w:val="en-US" w:eastAsia="zh-CN"/>
        </w:rPr>
        <w:t>与基准信号</w:t>
      </w:r>
      <w:r>
        <w:rPr>
          <w:rFonts w:hint="eastAsia" w:ascii="Times New Roman" w:hAnsi="Times New Roman" w:cs="Times New Roman"/>
          <w:position w:val="-12"/>
          <w:sz w:val="24"/>
          <w:lang w:val="en-US" w:eastAsia="zh-CN"/>
        </w:rPr>
        <w:object>
          <v:shape id="_x0000_i1038" o:spt="75" type="#_x0000_t75" style="height:18pt;width:78.95pt;" o:ole="t" filled="f" o:preferrelative="t" stroked="f" coordsize="21600,21600">
            <v:path/>
            <v:fill on="f" focussize="0,0"/>
            <v:stroke on="f"/>
            <v:imagedata r:id="rId41" o:title=""/>
            <o:lock v:ext="edit" aspectratio="f"/>
            <w10:wrap type="none"/>
            <w10:anchorlock/>
          </v:shape>
          <o:OLEObject Type="Embed" ProgID="Equation.DSMT4" ShapeID="_x0000_i1038" DrawAspect="Content" ObjectID="_1468075738" r:id="rId40">
            <o:LockedField>false</o:LockedField>
          </o:OLEObject>
        </w:object>
      </w:r>
      <w:r>
        <w:rPr>
          <w:rFonts w:hint="eastAsia" w:ascii="Times New Roman" w:hAnsi="Times New Roman" w:cs="Times New Roman"/>
          <w:sz w:val="24"/>
          <w:lang w:val="en-US" w:eastAsia="zh-CN"/>
        </w:rPr>
        <w:t>的相位进行对比，以脉冲计数的方式可以求出相位差</w:t>
      </w:r>
      <w:r>
        <w:rPr>
          <w:rFonts w:hint="default" w:ascii="宋体" w:hAnsi="宋体" w:eastAsiaTheme="minorEastAsia"/>
          <w:position w:val="-12"/>
          <w:sz w:val="24"/>
          <w:szCs w:val="24"/>
          <w:lang w:val="en-US" w:eastAsia="zh-CN"/>
        </w:rPr>
        <w:object>
          <v:shape id="_x0000_i1039" o:spt="75" type="#_x0000_t75" style="height:18pt;width:13pt;" o:ole="t" filled="f" o:preferrelative="t" stroked="f" coordsize="21600,21600">
            <v:path/>
            <v:fill on="f" focussize="0,0"/>
            <v:stroke on="f"/>
            <v:imagedata r:id="rId43" o:title=""/>
            <o:lock v:ext="edit" aspectratio="f"/>
            <w10:wrap type="none"/>
            <w10:anchorlock/>
          </v:shape>
          <o:OLEObject Type="Embed" ProgID="Equation.DSMT4" ShapeID="_x0000_i1039" DrawAspect="Content" ObjectID="_1468075739" r:id="rId42">
            <o:LockedField>false</o:LockedField>
          </o:OLEObject>
        </w:object>
      </w:r>
    </w:p>
    <w:p w14:paraId="47408381">
      <w:pPr>
        <w:numPr>
          <w:ilvl w:val="0"/>
          <w:numId w:val="4"/>
        </w:numPr>
        <w:jc w:val="left"/>
        <w:rPr>
          <w:rFonts w:hint="eastAsia" w:ascii="宋体" w:hAnsi="宋体"/>
          <w:sz w:val="28"/>
          <w:szCs w:val="28"/>
          <w:lang w:val="en-US" w:eastAsia="zh-CN"/>
        </w:rPr>
      </w:pPr>
      <w:r>
        <w:rPr>
          <w:rFonts w:hint="eastAsia" w:ascii="宋体" w:hAnsi="宋体"/>
          <w:sz w:val="28"/>
          <w:szCs w:val="28"/>
          <w:lang w:val="en-US" w:eastAsia="zh-CN"/>
        </w:rPr>
        <w:t>增量式编码器信号检测</w:t>
      </w:r>
    </w:p>
    <w:p w14:paraId="10C7AE7F">
      <w:pPr>
        <w:keepNext w:val="0"/>
        <w:keepLines w:val="0"/>
        <w:widowControl/>
        <w:suppressLineNumbers w:val="0"/>
        <w:jc w:val="left"/>
        <w:rPr>
          <w:rFonts w:ascii="楷体" w:hAnsi="楷体" w:eastAsia="楷体" w:cs="楷体"/>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A</w:t>
      </w:r>
      <w:r>
        <w:rPr>
          <w:rFonts w:ascii="楷体" w:hAnsi="楷体" w:eastAsia="楷体" w:cs="楷体"/>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 xml:space="preserve">B </w:t>
      </w:r>
      <w:r>
        <w:rPr>
          <w:rFonts w:hint="eastAsia" w:ascii="楷体" w:hAnsi="楷体" w:eastAsia="楷体" w:cs="楷体"/>
          <w:color w:val="000000"/>
          <w:kern w:val="0"/>
          <w:sz w:val="20"/>
          <w:szCs w:val="20"/>
          <w:lang w:val="en-US" w:eastAsia="zh-CN" w:bidi="ar"/>
        </w:rPr>
        <w:t>两相脉冲波形</w:t>
      </w:r>
      <w:r>
        <w:rPr>
          <w:rFonts w:ascii="楷体" w:hAnsi="楷体" w:eastAsia="楷体" w:cs="楷体"/>
          <w:color w:val="000000"/>
          <w:kern w:val="0"/>
          <w:sz w:val="20"/>
          <w:szCs w:val="20"/>
          <w:lang w:val="en-US" w:eastAsia="zh-CN" w:bidi="ar"/>
        </w:rPr>
        <w:t>显示（假设正向）</w:t>
      </w:r>
    </w:p>
    <w:p w14:paraId="66597670">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drawing>
          <wp:inline distT="0" distB="0" distL="114300" distR="114300">
            <wp:extent cx="3599815" cy="2705100"/>
            <wp:effectExtent l="0" t="0" r="6985" b="0"/>
            <wp:docPr id="10" name="图片 1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1"/>
                    <pic:cNvPicPr>
                      <a:picLocks noChangeAspect="1"/>
                    </pic:cNvPicPr>
                  </pic:nvPicPr>
                  <pic:blipFill>
                    <a:blip r:embed="rId44"/>
                    <a:stretch>
                      <a:fillRect/>
                    </a:stretch>
                  </pic:blipFill>
                  <pic:spPr>
                    <a:xfrm>
                      <a:off x="0" y="0"/>
                      <a:ext cx="3599815" cy="2705100"/>
                    </a:xfrm>
                    <a:prstGeom prst="rect">
                      <a:avLst/>
                    </a:prstGeom>
                  </pic:spPr>
                </pic:pic>
              </a:graphicData>
            </a:graphic>
          </wp:inline>
        </w:drawing>
      </w:r>
    </w:p>
    <w:p w14:paraId="653E22F3">
      <w:pPr>
        <w:keepNext w:val="0"/>
        <w:keepLines w:val="0"/>
        <w:widowControl/>
        <w:suppressLineNumbers w:val="0"/>
        <w:jc w:val="left"/>
      </w:pPr>
      <w:r>
        <w:rPr>
          <w:rFonts w:hint="default" w:ascii="Times New Roman" w:hAnsi="Times New Roman" w:eastAsia="宋体" w:cs="Times New Roman"/>
          <w:color w:val="000000"/>
          <w:kern w:val="0"/>
          <w:sz w:val="20"/>
          <w:szCs w:val="20"/>
          <w:lang w:val="en-US" w:eastAsia="zh-CN" w:bidi="ar"/>
        </w:rPr>
        <w:t>A</w:t>
      </w:r>
      <w:r>
        <w:rPr>
          <w:rFonts w:ascii="楷体" w:hAnsi="楷体" w:eastAsia="楷体" w:cs="楷体"/>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 xml:space="preserve">B </w:t>
      </w:r>
      <w:r>
        <w:rPr>
          <w:rFonts w:hint="eastAsia" w:ascii="楷体" w:hAnsi="楷体" w:eastAsia="楷体" w:cs="楷体"/>
          <w:color w:val="000000"/>
          <w:kern w:val="0"/>
          <w:sz w:val="20"/>
          <w:szCs w:val="20"/>
          <w:lang w:val="en-US" w:eastAsia="zh-CN" w:bidi="ar"/>
        </w:rPr>
        <w:t>两相脉冲波形显示（相对上图负向）</w:t>
      </w:r>
    </w:p>
    <w:p w14:paraId="1B013186">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3599815" cy="2705100"/>
            <wp:effectExtent l="0" t="0" r="6985" b="0"/>
            <wp:docPr id="11" name="图片 1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2"/>
                    <pic:cNvPicPr>
                      <a:picLocks noChangeAspect="1"/>
                    </pic:cNvPicPr>
                  </pic:nvPicPr>
                  <pic:blipFill>
                    <a:blip r:embed="rId45"/>
                    <a:stretch>
                      <a:fillRect/>
                    </a:stretch>
                  </pic:blipFill>
                  <pic:spPr>
                    <a:xfrm>
                      <a:off x="0" y="0"/>
                      <a:ext cx="3599815" cy="2705100"/>
                    </a:xfrm>
                    <a:prstGeom prst="rect">
                      <a:avLst/>
                    </a:prstGeom>
                  </pic:spPr>
                </pic:pic>
              </a:graphicData>
            </a:graphic>
          </wp:inline>
        </w:drawing>
      </w:r>
    </w:p>
    <w:p w14:paraId="17E88264">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sz w:val="24"/>
          <w:szCs w:val="24"/>
          <w:lang w:val="en-US" w:eastAsia="zh-CN"/>
        </w:rPr>
        <w:t>观察图像可知，当正向旋转时，黄色脉冲出现在蓝色脉冲之前，当反向旋转时，黄色脉冲出现在蓝色脉冲之后，由此可以判断旋转方向。</w:t>
      </w:r>
      <w:r>
        <w:rPr>
          <w:rFonts w:hint="eastAsia" w:ascii="宋体" w:hAnsi="宋体" w:eastAsia="宋体" w:cs="宋体"/>
          <w:color w:val="000000"/>
          <w:kern w:val="0"/>
          <w:sz w:val="24"/>
          <w:szCs w:val="24"/>
          <w:lang w:val="en-US" w:eastAsia="zh-CN" w:bidi="ar"/>
        </w:rPr>
        <w:t xml:space="preserve">增量式光电编码器输出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两相互差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电度角的脉冲信号（即所谓的两组正交输出信号），从而可方便地判断出旋转方向。</w:t>
      </w:r>
    </w:p>
    <w:p w14:paraId="3A1F2635">
      <w:pPr>
        <w:keepNext w:val="0"/>
        <w:keepLines w:val="0"/>
        <w:widowControl/>
        <w:suppressLineNumbers w:val="0"/>
        <w:ind w:firstLine="420" w:firstLineChars="0"/>
        <w:jc w:val="left"/>
        <w:rPr>
          <w:rFonts w:hint="eastAsia" w:ascii="宋体" w:hAnsi="宋体"/>
          <w:sz w:val="24"/>
          <w:szCs w:val="24"/>
          <w:lang w:val="en-US" w:eastAsia="zh-CN"/>
        </w:rPr>
      </w:pPr>
      <w:r>
        <w:rPr>
          <w:rFonts w:hint="eastAsia" w:ascii="宋体" w:hAnsi="宋体"/>
          <w:sz w:val="24"/>
          <w:szCs w:val="24"/>
          <w:lang w:val="en-US" w:eastAsia="zh-CN"/>
        </w:rPr>
        <w:t>编码器正反转一周计数分别为 2395 和-2407，理论上，由于编码器分辨率为 600P/R 且采用四倍频处理电路，因此理论上，转过一圈产生 600×4=2400 个脉冲。所以整圈累计角度数值基本准确。</w:t>
      </w:r>
    </w:p>
    <w:p w14:paraId="57A157AF">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p>
    <w:p w14:paraId="145A0638">
      <w:pPr>
        <w:numPr>
          <w:ilvl w:val="0"/>
          <w:numId w:val="4"/>
        </w:numPr>
        <w:jc w:val="left"/>
        <w:rPr>
          <w:rFonts w:hint="eastAsia" w:ascii="宋体" w:hAnsi="宋体"/>
          <w:sz w:val="28"/>
          <w:szCs w:val="28"/>
          <w:lang w:val="en-US" w:eastAsia="zh-CN"/>
        </w:rPr>
      </w:pPr>
      <w:r>
        <w:rPr>
          <w:rFonts w:hint="eastAsia" w:ascii="宋体" w:hAnsi="宋体"/>
          <w:sz w:val="28"/>
          <w:szCs w:val="28"/>
          <w:lang w:val="en-US" w:eastAsia="zh-CN"/>
        </w:rPr>
        <w:t>光栅尺信号检测</w:t>
      </w:r>
    </w:p>
    <w:p w14:paraId="102FC99C">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t>滤波前光栅尺两相信号输出波形</w:t>
      </w:r>
    </w:p>
    <w:p w14:paraId="429D5B59">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drawing>
          <wp:inline distT="0" distB="0" distL="114300" distR="114300">
            <wp:extent cx="3599815" cy="3519805"/>
            <wp:effectExtent l="0" t="0" r="6985" b="10795"/>
            <wp:docPr id="12" name="图片 12" descr="3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before"/>
                    <pic:cNvPicPr>
                      <a:picLocks noChangeAspect="1"/>
                    </pic:cNvPicPr>
                  </pic:nvPicPr>
                  <pic:blipFill>
                    <a:blip r:embed="rId46"/>
                    <a:stretch>
                      <a:fillRect/>
                    </a:stretch>
                  </pic:blipFill>
                  <pic:spPr>
                    <a:xfrm>
                      <a:off x="0" y="0"/>
                      <a:ext cx="3599815" cy="3519805"/>
                    </a:xfrm>
                    <a:prstGeom prst="rect">
                      <a:avLst/>
                    </a:prstGeom>
                  </pic:spPr>
                </pic:pic>
              </a:graphicData>
            </a:graphic>
          </wp:inline>
        </w:drawing>
      </w:r>
    </w:p>
    <w:p w14:paraId="11EA0313">
      <w:pPr>
        <w:keepNext w:val="0"/>
        <w:keepLines w:val="0"/>
        <w:widowControl/>
        <w:suppressLineNumbers w:val="0"/>
        <w:jc w:val="left"/>
      </w:pPr>
      <w:r>
        <w:rPr>
          <w:rFonts w:hint="default" w:ascii="Times New Roman" w:hAnsi="Times New Roman" w:eastAsia="宋体" w:cs="Times New Roman"/>
          <w:color w:val="000000"/>
          <w:kern w:val="0"/>
          <w:sz w:val="20"/>
          <w:szCs w:val="20"/>
          <w:lang w:val="en-US" w:eastAsia="zh-CN" w:bidi="ar"/>
        </w:rPr>
        <w:t>A</w:t>
      </w:r>
      <w:r>
        <w:rPr>
          <w:rFonts w:ascii="楷体" w:hAnsi="楷体" w:eastAsia="楷体" w:cs="楷体"/>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 xml:space="preserve">B </w:t>
      </w:r>
      <w:r>
        <w:rPr>
          <w:rFonts w:hint="eastAsia" w:ascii="楷体" w:hAnsi="楷体" w:eastAsia="楷体" w:cs="楷体"/>
          <w:color w:val="000000"/>
          <w:kern w:val="0"/>
          <w:sz w:val="20"/>
          <w:szCs w:val="20"/>
          <w:lang w:val="en-US" w:eastAsia="zh-CN" w:bidi="ar"/>
        </w:rPr>
        <w:t>相上升沿光栅尺波形</w:t>
      </w:r>
    </w:p>
    <w:p w14:paraId="1AD5A3E2">
      <w:pPr>
        <w:jc w:val="left"/>
        <w:rPr>
          <w:rFonts w:hint="eastAsia" w:ascii="宋体" w:hAnsi="宋体" w:eastAsiaTheme="minorEastAsia"/>
          <w:sz w:val="28"/>
          <w:szCs w:val="28"/>
          <w:lang w:eastAsia="zh-CN"/>
        </w:rPr>
      </w:pPr>
      <w:r>
        <w:rPr>
          <w:rFonts w:hint="eastAsia" w:ascii="宋体" w:hAnsi="宋体" w:eastAsiaTheme="minorEastAsia"/>
          <w:sz w:val="28"/>
          <w:szCs w:val="28"/>
          <w:lang w:eastAsia="zh-CN"/>
        </w:rPr>
        <w:drawing>
          <wp:inline distT="0" distB="0" distL="114300" distR="114300">
            <wp:extent cx="3599815" cy="3519805"/>
            <wp:effectExtent l="0" t="0" r="6985" b="10795"/>
            <wp:docPr id="13" name="图片 13" descr="3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after"/>
                    <pic:cNvPicPr>
                      <a:picLocks noChangeAspect="1"/>
                    </pic:cNvPicPr>
                  </pic:nvPicPr>
                  <pic:blipFill>
                    <a:blip r:embed="rId47"/>
                    <a:stretch>
                      <a:fillRect/>
                    </a:stretch>
                  </pic:blipFill>
                  <pic:spPr>
                    <a:xfrm>
                      <a:off x="0" y="0"/>
                      <a:ext cx="3599815" cy="3519805"/>
                    </a:xfrm>
                    <a:prstGeom prst="rect">
                      <a:avLst/>
                    </a:prstGeom>
                  </pic:spPr>
                </pic:pic>
              </a:graphicData>
            </a:graphic>
          </wp:inline>
        </w:drawing>
      </w:r>
    </w:p>
    <w:p w14:paraId="6DCD5202">
      <w:pPr>
        <w:spacing w:line="360" w:lineRule="auto"/>
        <w:jc w:val="left"/>
        <w:rPr>
          <w:rFonts w:hint="eastAsia" w:ascii="Times New Roman" w:hAnsi="Times New Roman" w:cs="Times New Roman"/>
          <w:sz w:val="24"/>
        </w:rPr>
      </w:pPr>
      <w:r>
        <w:rPr>
          <w:rFonts w:hint="eastAsia" w:ascii="Times New Roman" w:hAnsi="Times New Roman" w:cs="Times New Roman"/>
          <w:sz w:val="24"/>
          <w:lang w:val="en-US" w:eastAsia="zh-CN"/>
        </w:rPr>
        <w:t>分析：</w:t>
      </w:r>
      <w:r>
        <w:rPr>
          <w:rFonts w:hint="eastAsia" w:ascii="Times New Roman" w:hAnsi="Times New Roman" w:cs="Times New Roman"/>
          <w:sz w:val="24"/>
        </w:rPr>
        <w:t>增量光栅信号经过滤波后与增量编码器信号的波形基本一致，未经滤波则会有比较多的纹波。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3652B"/>
    <w:multiLevelType w:val="singleLevel"/>
    <w:tmpl w:val="9133652B"/>
    <w:lvl w:ilvl="0" w:tentative="0">
      <w:start w:val="1"/>
      <w:numFmt w:val="decimal"/>
      <w:suff w:val="nothing"/>
      <w:lvlText w:val="%1、"/>
      <w:lvlJc w:val="left"/>
    </w:lvl>
  </w:abstractNum>
  <w:abstractNum w:abstractNumId="1">
    <w:nsid w:val="AB6F71CB"/>
    <w:multiLevelType w:val="singleLevel"/>
    <w:tmpl w:val="AB6F71CB"/>
    <w:lvl w:ilvl="0" w:tentative="0">
      <w:start w:val="1"/>
      <w:numFmt w:val="decimal"/>
      <w:suff w:val="nothing"/>
      <w:lvlText w:val="%1、"/>
      <w:lvlJc w:val="left"/>
    </w:lvl>
  </w:abstractNum>
  <w:abstractNum w:abstractNumId="2">
    <w:nsid w:val="D7B94A3F"/>
    <w:multiLevelType w:val="singleLevel"/>
    <w:tmpl w:val="D7B94A3F"/>
    <w:lvl w:ilvl="0" w:tentative="0">
      <w:start w:val="1"/>
      <w:numFmt w:val="decimal"/>
      <w:suff w:val="nothing"/>
      <w:lvlText w:val="%1、"/>
      <w:lvlJc w:val="left"/>
    </w:lvl>
  </w:abstractNum>
  <w:abstractNum w:abstractNumId="3">
    <w:nsid w:val="435432EC"/>
    <w:multiLevelType w:val="multilevel"/>
    <w:tmpl w:val="435432EC"/>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E5YjZjNjY4YmVkMmM5Mjk3ZDQ5NTI4ZGQ2MDRlNzEifQ=="/>
  </w:docVars>
  <w:rsids>
    <w:rsidRoot w:val="3BFF01B7"/>
    <w:rsid w:val="00091E8A"/>
    <w:rsid w:val="000B59B2"/>
    <w:rsid w:val="000C2333"/>
    <w:rsid w:val="001541F1"/>
    <w:rsid w:val="001707D7"/>
    <w:rsid w:val="001723C2"/>
    <w:rsid w:val="00264DE3"/>
    <w:rsid w:val="00266B5D"/>
    <w:rsid w:val="003E1ED5"/>
    <w:rsid w:val="00580F22"/>
    <w:rsid w:val="005B16B5"/>
    <w:rsid w:val="005F7B52"/>
    <w:rsid w:val="007D0745"/>
    <w:rsid w:val="009E5F09"/>
    <w:rsid w:val="00CF5ABC"/>
    <w:rsid w:val="00DD47EE"/>
    <w:rsid w:val="00E364CB"/>
    <w:rsid w:val="00ED33DD"/>
    <w:rsid w:val="00FD64C6"/>
    <w:rsid w:val="01A4698D"/>
    <w:rsid w:val="01BD35AB"/>
    <w:rsid w:val="025F1E7F"/>
    <w:rsid w:val="03127926"/>
    <w:rsid w:val="03C85116"/>
    <w:rsid w:val="054149F8"/>
    <w:rsid w:val="0B495292"/>
    <w:rsid w:val="0CDB69E6"/>
    <w:rsid w:val="0E1B195D"/>
    <w:rsid w:val="10C83D1A"/>
    <w:rsid w:val="112972B0"/>
    <w:rsid w:val="14530022"/>
    <w:rsid w:val="16B03286"/>
    <w:rsid w:val="18BD675A"/>
    <w:rsid w:val="1D2B3667"/>
    <w:rsid w:val="1D57445C"/>
    <w:rsid w:val="1D8F5720"/>
    <w:rsid w:val="1F244811"/>
    <w:rsid w:val="2063779B"/>
    <w:rsid w:val="25C74149"/>
    <w:rsid w:val="276C4FA7"/>
    <w:rsid w:val="2B64728F"/>
    <w:rsid w:val="2CC817FF"/>
    <w:rsid w:val="2DAA6942"/>
    <w:rsid w:val="2DFF3D5F"/>
    <w:rsid w:val="30680F03"/>
    <w:rsid w:val="313451F6"/>
    <w:rsid w:val="3B411AE4"/>
    <w:rsid w:val="3BFF01B7"/>
    <w:rsid w:val="40F736DC"/>
    <w:rsid w:val="423A49EB"/>
    <w:rsid w:val="434370AD"/>
    <w:rsid w:val="47BE31A6"/>
    <w:rsid w:val="48FD1ECC"/>
    <w:rsid w:val="4A713D5E"/>
    <w:rsid w:val="4A981A8C"/>
    <w:rsid w:val="4CFC3EC0"/>
    <w:rsid w:val="4F563CC4"/>
    <w:rsid w:val="50FE50D0"/>
    <w:rsid w:val="522956BF"/>
    <w:rsid w:val="537E1A3B"/>
    <w:rsid w:val="5A533C21"/>
    <w:rsid w:val="5EE17A4E"/>
    <w:rsid w:val="5FA97E40"/>
    <w:rsid w:val="60E27AAD"/>
    <w:rsid w:val="611D0A07"/>
    <w:rsid w:val="62612C54"/>
    <w:rsid w:val="62BF0054"/>
    <w:rsid w:val="637B1AF3"/>
    <w:rsid w:val="63AD6150"/>
    <w:rsid w:val="65D04DF0"/>
    <w:rsid w:val="686A23AC"/>
    <w:rsid w:val="6C2D1656"/>
    <w:rsid w:val="6C905D74"/>
    <w:rsid w:val="6C9C5239"/>
    <w:rsid w:val="6DE704B1"/>
    <w:rsid w:val="6F98512D"/>
    <w:rsid w:val="710C022E"/>
    <w:rsid w:val="722C0BED"/>
    <w:rsid w:val="72402885"/>
    <w:rsid w:val="73DC213A"/>
    <w:rsid w:val="780D320A"/>
    <w:rsid w:val="78191BAF"/>
    <w:rsid w:val="7D162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6"/>
    <w:qFormat/>
    <w:uiPriority w:val="0"/>
    <w:pPr>
      <w:spacing w:after="120"/>
    </w:pPr>
  </w:style>
  <w:style w:type="paragraph" w:styleId="3">
    <w:name w:val="Body Text First Indent"/>
    <w:basedOn w:val="2"/>
    <w:link w:val="7"/>
    <w:qFormat/>
    <w:uiPriority w:val="0"/>
    <w:pPr>
      <w:spacing w:line="320" w:lineRule="atLeast"/>
      <w:ind w:firstLine="420"/>
    </w:pPr>
    <w:rPr>
      <w:rFonts w:ascii="Times New Roman" w:hAnsi="Times New Roman" w:eastAsia="宋体" w:cs="Times New Roman"/>
      <w:szCs w:val="20"/>
    </w:rPr>
  </w:style>
  <w:style w:type="character" w:customStyle="1" w:styleId="6">
    <w:name w:val="正文文本 Char"/>
    <w:basedOn w:val="5"/>
    <w:link w:val="2"/>
    <w:qFormat/>
    <w:uiPriority w:val="0"/>
    <w:rPr>
      <w:kern w:val="2"/>
      <w:sz w:val="21"/>
      <w:szCs w:val="24"/>
    </w:rPr>
  </w:style>
  <w:style w:type="character" w:customStyle="1" w:styleId="7">
    <w:name w:val="正文首行缩进 Char"/>
    <w:basedOn w:val="6"/>
    <w:link w:val="3"/>
    <w:qFormat/>
    <w:uiPriority w:val="0"/>
    <w:rPr>
      <w:rFonts w:ascii="Times New Roman" w:hAnsi="Times New Roman" w:eastAsia="宋体" w:cs="Times New Roman"/>
      <w:kern w:val="2"/>
      <w:sz w:val="21"/>
      <w:szCs w:val="24"/>
    </w:rPr>
  </w:style>
  <w:style w:type="paragraph" w:styleId="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29.jpeg"/><Relationship Id="rId46" Type="http://schemas.openxmlformats.org/officeDocument/2006/relationships/image" Target="media/image28.jpeg"/><Relationship Id="rId45" Type="http://schemas.openxmlformats.org/officeDocument/2006/relationships/image" Target="media/image27.jpeg"/><Relationship Id="rId44" Type="http://schemas.openxmlformats.org/officeDocument/2006/relationships/image" Target="media/image26.jpeg"/><Relationship Id="rId43" Type="http://schemas.openxmlformats.org/officeDocument/2006/relationships/image" Target="media/image25.wmf"/><Relationship Id="rId42" Type="http://schemas.openxmlformats.org/officeDocument/2006/relationships/oleObject" Target="embeddings/oleObject15.bin"/><Relationship Id="rId41" Type="http://schemas.openxmlformats.org/officeDocument/2006/relationships/image" Target="media/image24.wmf"/><Relationship Id="rId40" Type="http://schemas.openxmlformats.org/officeDocument/2006/relationships/oleObject" Target="embeddings/oleObject14.bin"/><Relationship Id="rId4" Type="http://schemas.openxmlformats.org/officeDocument/2006/relationships/image" Target="media/image1.png"/><Relationship Id="rId39" Type="http://schemas.openxmlformats.org/officeDocument/2006/relationships/image" Target="media/image23.wmf"/><Relationship Id="rId38" Type="http://schemas.openxmlformats.org/officeDocument/2006/relationships/oleObject" Target="embeddings/oleObject13.bin"/><Relationship Id="rId37" Type="http://schemas.openxmlformats.org/officeDocument/2006/relationships/image" Target="media/image22.wmf"/><Relationship Id="rId36" Type="http://schemas.openxmlformats.org/officeDocument/2006/relationships/oleObject" Target="embeddings/oleObject12.bin"/><Relationship Id="rId35" Type="http://schemas.openxmlformats.org/officeDocument/2006/relationships/image" Target="media/image21.wmf"/><Relationship Id="rId34" Type="http://schemas.openxmlformats.org/officeDocument/2006/relationships/oleObject" Target="embeddings/oleObject11.bin"/><Relationship Id="rId33" Type="http://schemas.openxmlformats.org/officeDocument/2006/relationships/image" Target="media/image20.wmf"/><Relationship Id="rId32" Type="http://schemas.openxmlformats.org/officeDocument/2006/relationships/oleObject" Target="embeddings/oleObject10.bin"/><Relationship Id="rId31" Type="http://schemas.openxmlformats.org/officeDocument/2006/relationships/image" Target="media/image19.wmf"/><Relationship Id="rId30" Type="http://schemas.openxmlformats.org/officeDocument/2006/relationships/oleObject" Target="embeddings/oleObject9.bin"/><Relationship Id="rId3" Type="http://schemas.openxmlformats.org/officeDocument/2006/relationships/theme" Target="theme/theme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wmf"/><Relationship Id="rId22" Type="http://schemas.openxmlformats.org/officeDocument/2006/relationships/oleObject" Target="embeddings/oleObject5.bin"/><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wmf"/><Relationship Id="rId14" Type="http://schemas.openxmlformats.org/officeDocument/2006/relationships/oleObject" Target="embeddings/oleObject3.bin"/><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3784</Words>
  <Characters>4333</Characters>
  <Lines>2</Lines>
  <Paragraphs>1</Paragraphs>
  <TotalTime>1</TotalTime>
  <ScaleCrop>false</ScaleCrop>
  <LinksUpToDate>false</LinksUpToDate>
  <CharactersWithSpaces>4497</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2020-09-02T01:31:00Z</dcterms:created>
  <dc:creator>haoxiaofei</dc:creator>
  <cp:lastModifiedBy>psp_dada</cp:lastModifiedBy>
  <dcterms:modified xsi:type="dcterms:W3CDTF">2025-06-23T08:28:59Z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A11D0A27D5904A2F85DA9E811DE80881</vt:lpwstr>
  </property>
  <property fmtid="{D5CDD505-2E9C-101B-9397-08002B2CF9AE}" pid="4" name="KSOTemplateDocerSaveRecord">
    <vt:lpwstr>eyJoZGlkIjoiODE5YjZjNjY4YmVkMmM5Mjk3ZDQ5NTI4ZGQ2MDRlNzEiLCJ1c2VySWQiOiI2NTA0NzI4NDAifQ==</vt:lpwstr>
  </property>
</Properties>
</file>