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2.6.2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17"/>
          <w:szCs w:val="17"/>
          <w:lang w:val="en-US" w:eastAsia="zh-CN" w:bidi="ar"/>
        </w:rPr>
        <w:t xml:space="preserve">Tubing Inspection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b/>
          <w:bCs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17"/>
          <w:szCs w:val="17"/>
          <w:lang w:val="en-US" w:eastAsia="zh-CN" w:bidi="ar"/>
        </w:rPr>
        <w:t>管道检查系统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2.6.2.1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7"/>
          <w:szCs w:val="17"/>
          <w:lang w:val="en-US" w:eastAsia="zh-CN" w:bidi="ar"/>
        </w:rPr>
        <w:t>任务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为复杂应用生产管道时，类似于微粒，材料损失这样的缺陷会成为质量问题。为此我们通过CTMV实现了一个内联管道检查的视觉系统。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2.6.2.2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7"/>
          <w:szCs w:val="17"/>
          <w:lang w:val="en-US" w:eastAsia="zh-CN" w:bidi="ar"/>
        </w:rPr>
        <w:t>说明书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/>
          <w:iCs/>
          <w:color w:val="000000"/>
          <w:kern w:val="0"/>
          <w:sz w:val="19"/>
          <w:szCs w:val="19"/>
          <w:lang w:val="en-US" w:eastAsia="zh-CN" w:bidi="ar"/>
        </w:rPr>
        <w:t>• 任务目标和益处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.正如之前所提到的, 我们必须实现对上述缺陷的内部检查。最小的缺陷尺寸为0.08mm 。缺陷依据他们的类型和大小被分为不同的种类。对于每一种缺陷， 会根据其尺寸和出现频率给予一定容忍度。例如, 当微粒的大小介于0.1mm和0.2mm之间，并且每米管道上检测到的微粒不多于5个时，这些微粒是可以被忽略（容忍）的。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lang w:val="en-US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必须有检查方案, 它应该展示某个缺陷从检查开始延申的长度，以及大小和图像信息。另外，远程在线计算机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必须能够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通过TCP/IP协议获取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这些数据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。检查通过手动进行。</w:t>
      </w:r>
    </w:p>
    <w:p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i/>
          <w:iCs/>
          <w:color w:val="000000"/>
          <w:kern w:val="0"/>
          <w:sz w:val="19"/>
          <w:szCs w:val="19"/>
          <w:lang w:val="en-US" w:eastAsia="zh-CN" w:bidi="ar"/>
        </w:rPr>
        <w:t>• 零件</w:t>
      </w:r>
      <w:r>
        <w:rPr>
          <w:rFonts w:hint="eastAsia" w:ascii="黑体" w:hAnsi="黑体" w:eastAsia="黑体" w:cs="黑体"/>
          <w:i/>
          <w:iCs/>
          <w:color w:val="000000"/>
          <w:kern w:val="0"/>
          <w:sz w:val="19"/>
          <w:szCs w:val="19"/>
          <w:lang w:val="en-US" w:eastAsia="zh-CN" w:bidi="ar"/>
        </w:rPr>
        <w:t>。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管道直径在5毫米到32毫米之间。管道是透明的。直径的改变可以发送到系统。管道表面无污垢或粘合剂；预计不会发生颜色变化。</w:t>
      </w:r>
    </w:p>
    <w:p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i/>
          <w:iCs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eastAsia" w:ascii="黑体" w:hAnsi="黑体" w:eastAsia="黑体" w:cs="黑体"/>
          <w:i/>
          <w:iCs/>
          <w:color w:val="000000"/>
          <w:kern w:val="0"/>
          <w:sz w:val="19"/>
          <w:szCs w:val="19"/>
          <w:lang w:val="en-US" w:eastAsia="zh-CN" w:bidi="ar"/>
        </w:rPr>
        <w:t>零件定位。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管道以3 m/min的最大速度水平移动。横向位置公差为0.5 mm。</w:t>
      </w:r>
    </w:p>
    <w:p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i/>
          <w:iCs/>
          <w:color w:val="000000"/>
          <w:kern w:val="0"/>
          <w:sz w:val="19"/>
          <w:szCs w:val="19"/>
          <w:lang w:val="en-US" w:eastAsia="zh-CN" w:bidi="ar"/>
        </w:rPr>
        <w:t>• 性能要求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。必须检测的最小缺陷尺寸为0.08 mm。处理时间定义为处理速度的函数。在完成下一次采集之前，需要对图像进行处理。</w:t>
      </w:r>
    </w:p>
    <w:p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i/>
          <w:iCs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eastAsia" w:ascii="黑体" w:hAnsi="黑体" w:eastAsia="黑体" w:cs="黑体"/>
          <w:i/>
          <w:iCs/>
          <w:color w:val="000000"/>
          <w:kern w:val="0"/>
          <w:sz w:val="19"/>
          <w:szCs w:val="19"/>
          <w:lang w:val="en-US" w:eastAsia="zh-CN" w:bidi="ar"/>
        </w:rPr>
        <w:t>信息接口。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如上所述，需要一个用于控制和设置管径的用户界面，一个用于打印和存储的检查协议，以及通过TCP/IP连接在线访问缺陷数据。</w:t>
      </w:r>
    </w:p>
    <w:p>
      <w:pPr>
        <w:pStyle w:val="5"/>
        <w:numPr>
          <w:numId w:val="0"/>
        </w:numPr>
        <w:ind w:leftChars="0"/>
        <w:rPr>
          <w:rFonts w:hint="eastAsia" w:ascii="黑体" w:hAnsi="黑体" w:eastAsia="黑体" w:cs="黑体"/>
          <w:i/>
          <w:iCs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i/>
          <w:iCs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eastAsia" w:ascii="黑体" w:hAnsi="黑体" w:eastAsia="黑体" w:cs="黑体"/>
          <w:i/>
          <w:iCs/>
          <w:color w:val="000000"/>
          <w:kern w:val="0"/>
          <w:sz w:val="19"/>
          <w:szCs w:val="19"/>
          <w:lang w:val="en-US" w:eastAsia="zh-CN" w:bidi="ar"/>
        </w:rPr>
        <w:t>安装空间。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可以直接安装到管道内部。最大值距管中心的距离为400 mm。在移动方向上，系统可以使用700毫米的距离。摄像头和计算机之间的距离为3米。系统应被覆盖起来以防止滴水损害系统。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2.6.2.3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7"/>
          <w:szCs w:val="17"/>
          <w:lang w:val="en-US" w:eastAsia="zh-CN" w:bidi="ar"/>
        </w:rPr>
        <w:t xml:space="preserve">Design </w:t>
      </w:r>
    </w:p>
    <w:p>
      <w:pPr>
        <w:rPr>
          <w:rFonts w:hint="eastAsia"/>
        </w:rPr>
      </w:pPr>
      <w:r>
        <w:rPr>
          <w:rFonts w:hint="eastAsia" w:ascii="黑体" w:hAnsi="黑体" w:eastAsia="黑体" w:cs="黑体"/>
          <w:i/>
          <w:iCs/>
          <w:color w:val="000000"/>
          <w:kern w:val="0"/>
          <w:sz w:val="19"/>
          <w:szCs w:val="19"/>
          <w:lang w:val="en-US" w:eastAsia="zh-CN" w:bidi="ar"/>
        </w:rPr>
        <w:t>（1）相</w:t>
      </w:r>
      <w:r>
        <w:rPr>
          <w:rFonts w:hint="eastAsia" w:ascii="黑体" w:hAnsi="黑体" w:eastAsia="黑体" w:cs="黑体"/>
          <w:i/>
          <w:iCs/>
          <w:color w:val="000000"/>
          <w:kern w:val="0"/>
          <w:sz w:val="19"/>
          <w:szCs w:val="19"/>
          <w:lang w:val="en-US" w:eastAsia="zh-CN" w:bidi="ar"/>
        </w:rPr>
        <w:t>机类型</w:t>
      </w:r>
      <w:r>
        <w:rPr>
          <w:rFonts w:hint="eastAsia"/>
        </w:rPr>
        <w:t>。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因为管道在移动，我们必须用高分辨率的线扫描系统。为了覆盖360度，必须使用至少六个摄像头。此时，成本为六行扫描摄像头、足够数量的帧抓取器和处理硬件显示；费用超出预算。因此，必须使用区域摄像机。为了获取单帧，摄像机触发和合并可能在两个或多个图像中检测到的同一个缺陷，这将成为一个问题。</w:t>
      </w:r>
    </w:p>
    <w:p>
      <w:r>
        <w:rPr>
          <w:rFonts w:hint="eastAsia" w:ascii="黑体" w:hAnsi="黑体" w:eastAsia="黑体" w:cs="黑体"/>
          <w:i/>
          <w:iCs/>
          <w:color w:val="000000"/>
          <w:kern w:val="0"/>
          <w:sz w:val="19"/>
          <w:szCs w:val="19"/>
          <w:lang w:val="en-US" w:eastAsia="zh-CN" w:bidi="ar"/>
        </w:rPr>
        <w:t>（2） 视野</w:t>
      </w:r>
      <w:r>
        <w:t>。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当使用六个摄像头时，每个摄像头需要覆盖一个区域半径尺寸的视图，如图2.13所示。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最大直径规定为32 mm，半径规定为16 mm。定位公差小于0.5mm。因此，一个摄像头所需的视野可以计算为FOV=最大部分尺寸+定位公差+边缘+摄像机传感器的自适应纵横比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FOVhor=16mm+0.5mm+1mm=17.5mm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使用传感器比为4:3的区域摄像头，垂直视野确定为：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FOVvert=FOVhor·3/4=17.5mm·3/4=13.125mm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因此，视野计算为17.5mm×13.125mm。摄像头的安装如图2.14所示。</w:t>
      </w:r>
    </w:p>
    <w:p>
      <w:r>
        <w:rPr>
          <w:rFonts w:hint="eastAsia" w:ascii="黑体" w:hAnsi="黑体" w:eastAsia="黑体" w:cs="黑体"/>
          <w:i/>
          <w:iCs/>
          <w:color w:val="000000"/>
          <w:kern w:val="0"/>
          <w:sz w:val="19"/>
          <w:szCs w:val="19"/>
          <w:lang w:val="en-US" w:eastAsia="zh-CN" w:bidi="ar"/>
        </w:rPr>
        <w:t>（</w:t>
      </w:r>
      <w:r>
        <w:rPr>
          <w:rFonts w:hint="eastAsia" w:ascii="黑体" w:hAnsi="黑体" w:eastAsia="黑体" w:cs="黑体"/>
          <w:i/>
          <w:iCs/>
          <w:color w:val="000000"/>
          <w:kern w:val="0"/>
          <w:sz w:val="19"/>
          <w:szCs w:val="19"/>
          <w:lang w:val="en-US" w:eastAsia="zh-CN" w:bidi="ar"/>
        </w:rPr>
        <w:t>3）分辨率</w:t>
      </w:r>
      <w:r>
        <w:rPr>
          <w:rFonts w:hint="eastAsia"/>
        </w:rPr>
        <w:t>。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最小缺陷的尺寸定义为0.08 mm。由于处理程序将基于斑点分析，因此至少应使用3个像素来映射最小的缺陷。因此，需要0.027mm/像素的空间分辨率。通过视场，可以计算出相机分辨率为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Rc=FOV/Rs=17.5mm/0.027mm/像素=656像素</w:t>
      </w:r>
    </w:p>
    <w:p>
      <w:pPr>
        <w:numPr>
          <w:numId w:val="0"/>
        </w:num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i/>
          <w:iCs/>
          <w:color w:val="000000"/>
          <w:kern w:val="0"/>
          <w:sz w:val="19"/>
          <w:szCs w:val="19"/>
          <w:lang w:val="en-US" w:eastAsia="zh-CN" w:bidi="ar"/>
        </w:rPr>
        <w:t>（4）摄像机、帧捕捉器和硬件平台的选择。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根据这些信息，我们可以选择标准VGA摄像头。与camera Link等系统相比，由于易于集成且成本较低，选择了摄像头接口技术IEEE1394。</w:t>
      </w:r>
    </w:p>
    <w:p>
      <w:pPr>
        <w:numPr>
          <w:numId w:val="0"/>
        </w:num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选择Basler 601f CMOS摄像头，传感器分辨率为656×491像素。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使用656像素映射17.5毫米视场，得到的空间分辨率为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Rs=FOV/Rc=17.5毫米/656像素=0.027毫米/像素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0.08毫米的最小缺陷用3个像素进行映射。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使用一台基于Windows XP的19英寸计算机作为硬件平台。摄像头连接到两块具有可重构I/O和IEEE 1394连接的National Instruments PCI-8254R板。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i/>
          <w:iCs/>
          <w:color w:val="000000"/>
          <w:kern w:val="0"/>
          <w:sz w:val="19"/>
          <w:szCs w:val="19"/>
          <w:lang w:val="en-US" w:eastAsia="zh-CN" w:bidi="ar"/>
        </w:rPr>
        <w:t>（5）镜头设计。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距管中心的最大距离为400 mm。放大率为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β = −传感器尺寸/视野=−6.49mm/17.5mm=−0.371.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传感器尺寸是由9.9μm/像素的单元尺寸和656像素的传感器分辨率相乘而成。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使用放大率和距管中心400 mm的最大距离减去相机和镜头200 mm的值，焦距为：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f'=a·β/（1）− β） =200mm*0.371/（1+0.371）=54.1mm。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选择50mm的镜头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得到的间隔距离d为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a=f’·（1）− β） /β=50mm·（1+0.371）/−0.371 = −184.8毫米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如2.15所示，可以求出透镜的延伸长度l为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l=a'− f'=−f·β=50mm·0.371=18.55mm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由于这个距离无法通过调焦实现，所以使用了15毫米的加长管。</w:t>
      </w:r>
    </w:p>
    <w:p>
      <w:pPr>
        <w:rPr>
          <w:rFonts w:hint="default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i/>
          <w:iCs/>
          <w:color w:val="000000"/>
          <w:kern w:val="0"/>
          <w:sz w:val="19"/>
          <w:szCs w:val="19"/>
          <w:lang w:val="en-US" w:eastAsia="zh-CN" w:bidi="ar"/>
        </w:rPr>
        <w:t>（6）照明的选择。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由于管是半透明的，使用漫反射背光。 这时缺陷显示为暗的。 由于快门时间需要设置为低值，因此需要高强度。 管在图像中移动1像素距离所需的时间为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t=Rs/v其中v是速度（3 m/min=50 mm/s），Rs是空间分辨率扫描方向。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因此t=0.027mm/像素/50mm/s=540μs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选择的是一个高功率LED，背光的大小为50毫米×50毫米。 </w:t>
      </w:r>
      <w:r>
        <w:rPr>
          <w:rFonts w:hint="default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由于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高</w:t>
      </w:r>
      <w:r>
        <w:rPr>
          <w:rFonts w:hint="default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强度，闪光操作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不是</w:t>
      </w:r>
      <w:r>
        <w:rPr>
          <w:rFonts w:hint="default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必要的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。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i/>
          <w:iCs/>
          <w:color w:val="000000"/>
          <w:kern w:val="0"/>
          <w:sz w:val="19"/>
          <w:szCs w:val="19"/>
          <w:lang w:val="en-US" w:eastAsia="zh-CN" w:bidi="ar"/>
        </w:rPr>
        <w:t>（7）机械设计。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对于机械设计，摄像机的安装需要考虑灯光。因为不同的照明可以相互干扰时，摄像机和灯光组会排成一行。一台摄像机的设置如图2.15所示。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由于设备必须封装起来远离滴水，灯和摄像机和计算机都安装在外壳中。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黑体" w:hAnsi="黑体" w:eastAsia="黑体" w:cs="黑体"/>
          <w:i/>
          <w:iCs/>
          <w:color w:val="000000"/>
          <w:kern w:val="0"/>
          <w:sz w:val="19"/>
          <w:szCs w:val="19"/>
          <w:lang w:val="en-US" w:eastAsia="zh-CN" w:bidi="ar"/>
        </w:rPr>
        <w:t>（8）电气设计。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电缆长度低于4.5米，符合IEEE1394规范标准范围。</w:t>
      </w:r>
    </w:p>
    <w:p>
      <w:r>
        <w:rPr>
          <w:rFonts w:hint="eastAsia" w:ascii="黑体" w:hAnsi="黑体" w:eastAsia="黑体" w:cs="黑体"/>
          <w:i/>
          <w:iCs/>
          <w:color w:val="000000"/>
          <w:kern w:val="0"/>
          <w:sz w:val="19"/>
          <w:szCs w:val="19"/>
          <w:lang w:val="en-US" w:eastAsia="zh-CN" w:bidi="ar"/>
        </w:rPr>
        <w:t>（9） 软件。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对于软件库，CTMV软件包是pro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/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grammed使用Microsoft Visual c#。 图像采集选择了Na</w:t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/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tional Instruments Imaq For IEEE 1394的API。</w:t>
      </w:r>
    </w:p>
    <w:p>
      <w:pP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tab/>
      </w: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为了触发，使用了旋转编码器，它指示管的运动(图2.17)。 编码器信号连接到帧捕获器的特别设计的输入端。 使用FPGA计数器，触发器信号由卡创建并设置为相机。 主机上的应用软件不处理触发; 它是由FPGA完成的。 这节省了计算时间，保证了触发过程的高可靠性。</w:t>
      </w:r>
    </w:p>
    <w:p>
      <w:pPr>
        <w:ind w:firstLine="420" w:firstLineChars="0"/>
        <w:rPr>
          <w:rFonts w:hint="default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 由于管是弯曲的，图像中光并不是均匀的。 图2.18显示了一个管的图像。为了保证后续检查和之前的一致均匀性，使用了添加阴影的技术。在检查开始时使用这种技术，参考值采用几个图象的平均值。</w:t>
      </w:r>
    </w:p>
    <w:p>
      <w:pPr>
        <w:ind w:firstLine="420" w:firstLineChars="0"/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特征定位和分割采用阈值法。因为使用了引用计数，则不同管的阈值自适应不是强制性的。图2.19（a）和（b）显示了原始图像和通过阈值分割图像中的缺陷。</w:t>
      </w:r>
    </w:p>
    <w:p>
      <w:pPr>
        <w:ind w:firstLine="420" w:firstLineChars="0"/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分割后，通过blob分析进行特征解释。每一个斑块是以高度、宽度和面积来衡量的。此外，它被分为缺陷类别，如颗粒和腐蚀。对于测量，必须检查该缺陷是否在多个图像中可见，合并这些图像以获取正确的检查结果。图2.20显示了这种情况。</w:t>
      </w:r>
    </w:p>
    <w:p>
      <w:pPr>
        <w:ind w:firstLine="420" w:firstLineChars="0"/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测量和分类后，缺陷被添加到相应的缺陷等级。如果允许的缺陷数量超过规定的公差，设置错误信号。</w:t>
      </w:r>
    </w:p>
    <w:p>
      <w:pPr>
        <w:ind w:firstLine="420" w:firstLineChars="0"/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19"/>
          <w:szCs w:val="19"/>
          <w:lang w:val="en-US" w:eastAsia="zh-CN" w:bidi="ar"/>
        </w:rPr>
        <w:t>此外，缺陷日志数据库中的条目包括宽度、高度和缺陷的图像被显示。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Sa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SanL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RWPalladioL-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PalladioL-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San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zo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9024A"/>
    <w:rsid w:val="0879024A"/>
    <w:rsid w:val="12BE6E34"/>
    <w:rsid w:val="551B3F47"/>
    <w:rsid w:val="7073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2022-03-13T02:21:00Z</dcterms:created>
  <dc:creator>红豆奶茶调浓点</dc:creator>
  <cp:lastModifiedBy>红豆奶茶调浓点</cp:lastModifiedBy>
  <dcterms:modified xsi:type="dcterms:W3CDTF">2022-03-13T03:06:37Z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DAD571311CAC45DE885D50C5A93FC68D</vt:lpwstr>
  </property>
</Properties>
</file>