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05854">
      <w:pPr>
        <w:pStyle w:val="4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hAnsi="黑体" w:eastAsia="黑体"/>
          <w:sz w:val="28"/>
          <w:szCs w:val="28"/>
        </w:rPr>
        <w:drawing>
          <wp:inline distT="0" distB="0" distL="0" distR="0">
            <wp:extent cx="2678430" cy="479425"/>
            <wp:effectExtent l="0" t="0" r="7620" b="0"/>
            <wp:docPr id="3" name="图片 3" descr="D:\图片\logo\深圳校区矢量图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图片\logo\深圳校区矢量图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4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0DB2">
      <w:pPr>
        <w:pStyle w:val="4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94C778">
      <w:pPr>
        <w:pStyle w:val="4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23245B">
      <w:pPr>
        <w:pStyle w:val="4"/>
        <w:spacing w:after="0" w:line="240" w:lineRule="auto"/>
        <w:ind w:firstLine="0"/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过程控制系统</w:t>
      </w:r>
    </w:p>
    <w:p w14:paraId="34EEFEC3">
      <w:pPr>
        <w:pStyle w:val="4"/>
        <w:spacing w:after="0" w:line="240" w:lineRule="auto"/>
        <w:ind w:firstLine="0"/>
        <w:jc w:val="center"/>
        <w:rPr>
          <w:rFonts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2AA281A9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456E80AE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46645E24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67D357FD"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u w:val="words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专业：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自动化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</w:t>
      </w:r>
    </w:p>
    <w:p w14:paraId="64A649C0"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姓名：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22-psp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</w:t>
      </w:r>
    </w:p>
    <w:p w14:paraId="06795288">
      <w:pPr>
        <w:ind w:firstLine="1844" w:firstLineChars="574"/>
        <w:jc w:val="left"/>
        <w:rPr>
          <w:rFonts w:hint="eastAsia" w:ascii="楷体" w:hAnsi="楷体" w:eastAsia="楷体" w:cs="Times New Roman"/>
          <w:b/>
          <w:bCs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ascii="楷体" w:hAnsi="楷体" w:eastAsia="楷体" w:cs="Times New Roman"/>
          <w:b/>
          <w:bCs/>
          <w:sz w:val="32"/>
          <w:szCs w:val="32"/>
        </w:rPr>
        <w:t>实验名称：</w:t>
      </w:r>
      <w:r>
        <w:rPr>
          <w:rFonts w:hint="eastAsia" w:ascii="楷体" w:hAnsi="楷体" w:eastAsia="楷体" w:cs="Times New Roman"/>
          <w:b/>
          <w:bCs/>
          <w:sz w:val="28"/>
          <w:szCs w:val="28"/>
          <w:u w:val="single"/>
          <w:lang w:val="en-US" w:eastAsia="zh-CN"/>
        </w:rPr>
        <w:t>实验四：前馈-反馈控制系统实验</w:t>
      </w:r>
    </w:p>
    <w:p w14:paraId="426CC7A1">
      <w:pPr>
        <w:ind w:firstLine="1844" w:firstLineChars="574"/>
        <w:jc w:val="left"/>
        <w:rPr>
          <w:rFonts w:ascii="楷体" w:hAnsi="楷体" w:eastAsia="楷体" w:cs="Times New Roman"/>
          <w:b/>
          <w:bCs/>
          <w:sz w:val="32"/>
          <w:szCs w:val="32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实验日期：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2025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年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月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12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日</w:t>
      </w:r>
    </w:p>
    <w:p w14:paraId="1E43D0C9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284CD719">
      <w:pPr>
        <w:spacing w:before="156" w:beforeLines="50"/>
        <w:jc w:val="center"/>
        <w:rPr>
          <w:rFonts w:ascii="华文楷体" w:hAnsi="华文楷体" w:eastAsia="华文楷体"/>
          <w:sz w:val="32"/>
          <w:szCs w:val="32"/>
        </w:rPr>
      </w:pPr>
      <w:r>
        <w:rPr>
          <w:rFonts w:ascii="华文楷体" w:hAnsi="华文楷体" w:eastAsia="华文楷体"/>
          <w:sz w:val="32"/>
          <w:szCs w:val="32"/>
        </w:rPr>
        <w:t>实验与创新实践教育中心</w:t>
      </w:r>
    </w:p>
    <w:p w14:paraId="48B0F5B0">
      <w:pPr>
        <w:jc w:val="center"/>
        <w:rPr>
          <w:rFonts w:eastAsia="华文楷体"/>
          <w:sz w:val="20"/>
          <w:szCs w:val="20"/>
        </w:rPr>
      </w:pPr>
      <w:r>
        <w:rPr>
          <w:rFonts w:eastAsia="华文楷体"/>
          <w:sz w:val="20"/>
          <w:szCs w:val="20"/>
        </w:rPr>
        <w:t>Education Center of Experiments and Innovations</w:t>
      </w:r>
      <w:r>
        <w:rPr>
          <w:rFonts w:eastAsia="华文楷体"/>
          <w:sz w:val="20"/>
          <w:szCs w:val="20"/>
        </w:rPr>
        <w:br w:type="page"/>
      </w:r>
    </w:p>
    <w:p w14:paraId="347C2E4C">
      <w:pPr>
        <w:numPr>
          <w:ilvl w:val="0"/>
          <w:numId w:val="1"/>
        </w:numPr>
        <w:spacing w:before="312" w:beforeLines="100"/>
        <w:ind w:left="849" w:leftChars="-1" w:hanging="851" w:hangingChars="304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原理</w:t>
      </w:r>
    </w:p>
    <w:p w14:paraId="6F0D1B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馈控制系统中，反馈按偏差控制。即在干扰的作用下，被控量先偏离给定值，然后调节器才按偏差产生控制作用去抵消干扰的影响。如果干扰不断施加，则系统总是跟在干扰作用后面波动，从而不可避免的存在稳态位置跟踪误差。前馈控制是按扰动量进行补偿的开环控制，即当系统扰动出现时，按照扰动量的大小直接产生校正作用。前馈控制在理论上可以完全消除扰动引起的偏差。前馈控制的结构图如下图。</w:t>
      </w:r>
    </w:p>
    <w:p w14:paraId="3E4730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3599815" cy="1426845"/>
            <wp:effectExtent l="0" t="0" r="6985" b="8255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0E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25" o:spt="75" type="#_x0000_t75" style="height:18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是被控对象扰动通道的传递函数，</w:t>
      </w:r>
      <w:r>
        <w:rPr>
          <w:rFonts w:hint="eastAsia" w:ascii="宋体" w:hAnsi="宋体" w:eastAsia="宋体" w:cs="宋体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26" o:spt="75" type="#_x0000_t75" style="height:18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是前馈控制器的传递函数，</w:t>
      </w:r>
      <w:r>
        <w:rPr>
          <w:rFonts w:hint="eastAsia" w:ascii="宋体" w:hAnsi="宋体" w:eastAsia="宋体" w:cs="宋体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27" o:spt="75" type="#_x0000_t75" style="height:15pt;width:2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为被控对象控制通道传递函数，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分别为扰动量、控制量和输出量。若使前馈控制作用完全补偿扰动作用，则：</w:t>
      </w:r>
    </w:p>
    <w:p w14:paraId="5696896F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28" o:spt="75" type="#_x0000_t75" style="height:18pt;width:10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 w14:paraId="67EF70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 w14:paraId="0ADC60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position w:val="-26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29" o:spt="75" type="#_x0000_t75" style="height:31.95pt;width:7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 w14:paraId="085C81D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在实际应用中，因为前馈控制为一个开环系统，因此常常采用反馈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前馈的复合控制方式，这样既有前馈控制及时、又有反馈控制精确的特点。从理论上看，前馈调节能依据干扰值的大小，在被调参数偏离给定值之前进行控制，使被调量始终保持在给定值上。而实现完全补偿，在很多情况下只有理论意义，实际上做不到；同时，在工业对象中，存在许多扰动因素，我们只能选择一两个主要的扰动进行补偿，而其余的扰动仍会使被调量发生偏差。前馈－反馈控制系统将前馈与反馈结合起来，选择对象中主要的一些干扰作为前馈信号，对其它引起被调参数变化的各种干扰则采用反馈调节系统来克服，从而充分利用了这两种调节作用的优点，使调节质量进一步提高。前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反馈控制系统的整定，一般先反馈，后前馈，且二者基本独立。静态前馈不考虑干扰作用被控变量的动态过程，仅保证系统在稳态的补偿作用。则静态前馈控制器的传递函数：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0" o:spt="75" type="#_x0000_t75" style="height:19pt;width:6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，具有比例特性，</w:t>
      </w:r>
      <w:r>
        <w:rPr>
          <w:rFonts w:hint="default" w:ascii="Times New Roman" w:hAnsi="Times New Roman" w:eastAsia="宋体" w:cs="Times New Roman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1" o:spt="75" type="#_x0000_t75" style="height:19pt;width:1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为对象干扰通道与控制通道的静态放大系数之比。 </w:t>
      </w:r>
    </w:p>
    <w:p w14:paraId="70F000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本次实验我们整定的前馈控制器即静态放大系数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2" o:spt="75" type="#_x0000_t75" style="height:19pt;width:1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，并且选择在闭环反馈运行状态整定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3" o:spt="75" type="#_x0000_t75" style="height:19pt;width:1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03B339B6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599815" cy="1597660"/>
            <wp:effectExtent l="0" t="0" r="6985" b="254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09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本实验控制程序如下图所示</w:t>
      </w:r>
    </w:p>
    <w:p w14:paraId="351E8AB1">
      <w:pPr>
        <w:keepNext w:val="0"/>
        <w:keepLines w:val="0"/>
        <w:widowControl/>
        <w:suppressLineNumbers w:val="0"/>
        <w:tabs>
          <w:tab w:val="left" w:pos="3025"/>
          <w:tab w:val="center" w:pos="4213"/>
        </w:tabs>
        <w:jc w:val="center"/>
      </w:pPr>
      <w:r>
        <w:drawing>
          <wp:inline distT="0" distB="0" distL="114300" distR="114300">
            <wp:extent cx="3599815" cy="1846580"/>
            <wp:effectExtent l="0" t="0" r="6985" b="7620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0C1D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300" w:lineRule="auto"/>
        <w:ind w:left="849" w:leftChars="-1" w:hanging="851" w:hangingChars="304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内容</w:t>
      </w:r>
    </w:p>
    <w:p w14:paraId="4FD4D4FA"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实验步骤 </w:t>
      </w:r>
    </w:p>
    <w:p w14:paraId="5E9CCE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①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开连通阀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、连通阀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和泄露阀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，关其他各阀。将“前馈控制开关”断开，“引入扰动开关”接入扰动，即拨至下方位置，此时系统处于反馈且有扰动状态，扰动信号“泵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的流量”设置为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。如下图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所示。待系统稳定，记录此时的干扰变送器输出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n0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和反馈控制器的稳态输出值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c0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。双击示波器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Scope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，如下图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n0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=-6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c0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=-5.253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48B8C5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2879725" cy="3486785"/>
            <wp:effectExtent l="0" t="0" r="3175" b="571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C37B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对干扰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施加一增量</w:t>
      </w:r>
      <w:r>
        <w:rPr>
          <w:rFonts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>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，即将“泵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的流量”设置为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，如图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所示。等到反馈系统在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>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作用下，被控量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TANK3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液位重新回到设定值时，再记下干扰变送器的输出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和反馈控制器的稳态输出值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。如图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 -2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</w:t>
      </w:r>
    </w:p>
    <w:p w14:paraId="09DC0D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5"/>
          <w:szCs w:val="15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=-7.379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3EFDC9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2879725" cy="1701800"/>
            <wp:effectExtent l="0" t="0" r="317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F2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计算前馈控制器的静态放大系数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4" o:spt="75" type="#_x0000_t75" style="height:19pt;width:1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07A9D513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position w:val="-28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position w:val="-28"/>
          <w:sz w:val="24"/>
          <w:szCs w:val="24"/>
          <w:lang w:val="en-US" w:eastAsia="zh-CN" w:bidi="ar"/>
        </w:rPr>
        <w:object>
          <v:shape id="_x0000_i1035" o:spt="75" type="#_x0000_t75" style="height:33pt;width:14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 w14:paraId="36758CEF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④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将计算出来的放大系数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4"/>
          <w:lang w:val="en-US" w:eastAsia="zh-CN" w:bidi="ar"/>
        </w:rPr>
        <w:object>
          <v:shape id="_x0000_i1036" o:spt="75" type="#_x0000_t75" style="height:19pt;width:1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设置在前馈补偿器上，并且将前馈控制开关闭合，把前馈补偿器引入到系统中使之生效，如图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4-10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所示。在前馈——反馈控制系统中，施加扰动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（改变泵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的流量），观测系统的响应过程，并记录曲线。若不够理想，应适当调整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K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3"/>
          <w:szCs w:val="13"/>
          <w:lang w:val="en-US" w:eastAsia="zh-CN" w:bidi="ar"/>
        </w:rPr>
        <w:t xml:space="preserve">ff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的值，直到响应曲线符合要求。</w:t>
      </w:r>
    </w:p>
    <w:p w14:paraId="1E778C9C">
      <w:pPr>
        <w:keepNext w:val="0"/>
        <w:keepLines w:val="0"/>
        <w:widowControl/>
        <w:suppressLineNumbers w:val="0"/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2879725" cy="986790"/>
            <wp:effectExtent l="0" t="0" r="3175" b="3810"/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EF78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实验结果及分析</w:t>
      </w:r>
    </w:p>
    <w:p w14:paraId="134B8F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（实验原始数据、实验</w:t>
      </w:r>
      <w:r>
        <w:rPr>
          <w:rFonts w:hint="eastAsia" w:ascii="宋体" w:hAnsi="宋体"/>
          <w:sz w:val="22"/>
          <w:szCs w:val="22"/>
          <w:lang w:val="en-US" w:eastAsia="zh-CN"/>
        </w:rPr>
        <w:t>采集</w:t>
      </w:r>
      <w:r>
        <w:rPr>
          <w:rFonts w:hint="eastAsia" w:ascii="宋体" w:hAnsi="宋体"/>
          <w:sz w:val="22"/>
          <w:szCs w:val="22"/>
        </w:rPr>
        <w:t>曲线及其分析）</w:t>
      </w:r>
    </w:p>
    <w:p w14:paraId="4A2C7B0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附实验采集曲线及参数整定结果。</w:t>
      </w:r>
    </w:p>
    <w:p w14:paraId="65C1101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系统处于反馈且有扰动状态，但是没有前馈补偿，系统的响应如下：</w:t>
      </w:r>
    </w:p>
    <w:p w14:paraId="1EEFFE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20315" cy="1867535"/>
            <wp:effectExtent l="0" t="0" r="6985" b="1206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1997075"/>
            <wp:effectExtent l="0" t="0" r="6985" b="952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2F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在1100s左右将扰动信号从20增加到40，从图中可读出：</w:t>
      </w:r>
    </w:p>
    <w:p w14:paraId="5B6764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4"/>
          <w:szCs w:val="24"/>
          <w:lang w:val="en-US" w:eastAsia="zh-CN" w:bidi="ar"/>
        </w:rPr>
        <w:object>
          <v:shape id="_x0000_i1037" o:spt="75" type="#_x0000_t75" style="height:18pt;width:229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</w:p>
    <w:p w14:paraId="1D8008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计算可得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position w:val="-28"/>
          <w:sz w:val="24"/>
          <w:szCs w:val="24"/>
          <w:lang w:val="en-US" w:eastAsia="zh-CN" w:bidi="ar"/>
        </w:rPr>
        <w:object>
          <v:shape id="_x0000_i1038" o:spt="75" type="#_x0000_t75" style="height:33pt;width:18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</w:p>
    <w:p w14:paraId="743E28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②加入前馈补偿后，系统的响应如下：</w:t>
      </w:r>
    </w:p>
    <w:p w14:paraId="12D0BE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drawing>
          <wp:inline distT="0" distB="0" distL="114300" distR="114300">
            <wp:extent cx="2520315" cy="2432685"/>
            <wp:effectExtent l="0" t="0" r="6985" b="5715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2342515"/>
            <wp:effectExtent l="0" t="0" r="6985" b="6985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2A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其中600s左右将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扰动信号从20增加到40，在830s左右将扰动信号从40减少到20，从图中可以看出有了前馈补偿之后，由于扰动变化所引起的系统响应的波动大幅减小，体现出前馈控制对系统稳定性的提升作用。</w:t>
      </w:r>
    </w:p>
    <w:p w14:paraId="257E43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3040C5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）分析反馈控制系统和前馈——反馈控制系统对扰动的克服效果有什么区别？ </w:t>
      </w:r>
    </w:p>
    <w:p w14:paraId="0AFC1E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实验数据显示，面对扰动影响，前馈-反馈控制系统能够更迅速地恢复至稳态，并且由扰动导致的超调量也相对较小。这一现象的原因在于，反馈控制系统仅在检测到被控变量出现偏差后才会启动调节机制，这意味着其响应是在干扰已经对系统造成影响之后才发生的。相反，前馈-反馈控制系统通过预先测量干扰并直接将此信息用于调节过程，能够在干扰即将影响输出之前就对其进行补偿处理。因此，相比于单纯的反馈控制，前馈-反馈控制对于扰动的抑制更为及时有效。这样不仅可以减少因扰动引起的波动幅度，还能加快系统返回设定状态的速度。</w:t>
      </w:r>
    </w:p>
    <w:p w14:paraId="0AE56C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5F8E1F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）前馈系统在使用中存在的问题是什么？</w:t>
      </w:r>
    </w:p>
    <w:p w14:paraId="21E75B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前馈控制在实现过程中具有一定的局限性。首先，前馈控制器的设计依赖于被控对象的动态特性，因此需要根据具体对象来确定其调节规律，通常需采用专用调节器，难以通用化，限制了其适用范围。其次，前馈控制仅能对可测量的扰动进行补偿，若干扰无法被准确检测，则无法实施有效的前馈控制，这在实际工业过程中是一个重要限制。此外，在面对多个扰动源的情况下，若为每个主要扰动都配置一个前馈控制器，虽然可以提高系统的抗干扰能力，但会显著增加系统复杂性和设备成本。因此，在实际应用中，往往需要结合反馈控制，构成前馈-反馈复合控制系统，在保证控制性能的同时兼顾经济性和可行性。</w:t>
      </w:r>
    </w:p>
    <w:p w14:paraId="29A40A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全新硬笔行书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BAEE"/>
    <w:multiLevelType w:val="singleLevel"/>
    <w:tmpl w:val="272ABAE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1CFB5"/>
    <w:multiLevelType w:val="singleLevel"/>
    <w:tmpl w:val="5481CFB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zMzNmYWQzNDQwYzNmNWNiYzFlZWQ0MWQ4NDJlMmI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E1ED5"/>
    <w:rsid w:val="00580F22"/>
    <w:rsid w:val="005B16B5"/>
    <w:rsid w:val="005F7B52"/>
    <w:rsid w:val="007D0745"/>
    <w:rsid w:val="009E5F09"/>
    <w:rsid w:val="00CF5ABC"/>
    <w:rsid w:val="00DD47EE"/>
    <w:rsid w:val="00E364CB"/>
    <w:rsid w:val="00ED33DD"/>
    <w:rsid w:val="00FD64C6"/>
    <w:rsid w:val="02445A7A"/>
    <w:rsid w:val="031C2553"/>
    <w:rsid w:val="05C60AF0"/>
    <w:rsid w:val="06C45CA0"/>
    <w:rsid w:val="07F568B2"/>
    <w:rsid w:val="08205941"/>
    <w:rsid w:val="0ED7318C"/>
    <w:rsid w:val="0F37788C"/>
    <w:rsid w:val="0F6829DE"/>
    <w:rsid w:val="10136FD0"/>
    <w:rsid w:val="1059062B"/>
    <w:rsid w:val="127C333B"/>
    <w:rsid w:val="13182D37"/>
    <w:rsid w:val="13A02BB7"/>
    <w:rsid w:val="13F1377A"/>
    <w:rsid w:val="14116A17"/>
    <w:rsid w:val="14530022"/>
    <w:rsid w:val="153105C0"/>
    <w:rsid w:val="16DC0C5E"/>
    <w:rsid w:val="185A33C3"/>
    <w:rsid w:val="18FA2EDF"/>
    <w:rsid w:val="1A182A48"/>
    <w:rsid w:val="1B330D01"/>
    <w:rsid w:val="1C7A6810"/>
    <w:rsid w:val="1EA27102"/>
    <w:rsid w:val="1FD20106"/>
    <w:rsid w:val="209005BF"/>
    <w:rsid w:val="215417A8"/>
    <w:rsid w:val="221316E5"/>
    <w:rsid w:val="22C95DFC"/>
    <w:rsid w:val="235F02D9"/>
    <w:rsid w:val="2376588D"/>
    <w:rsid w:val="298313AC"/>
    <w:rsid w:val="2BE07D12"/>
    <w:rsid w:val="2C34748C"/>
    <w:rsid w:val="2DF2612F"/>
    <w:rsid w:val="2F1717C6"/>
    <w:rsid w:val="33EE4F78"/>
    <w:rsid w:val="342509B8"/>
    <w:rsid w:val="368F63A4"/>
    <w:rsid w:val="36FF3A74"/>
    <w:rsid w:val="3797363D"/>
    <w:rsid w:val="37C3692E"/>
    <w:rsid w:val="3B99676B"/>
    <w:rsid w:val="3BFF01B7"/>
    <w:rsid w:val="3C387AE5"/>
    <w:rsid w:val="41C37191"/>
    <w:rsid w:val="44600A72"/>
    <w:rsid w:val="46654D60"/>
    <w:rsid w:val="46924EE6"/>
    <w:rsid w:val="46A41C10"/>
    <w:rsid w:val="47676C3F"/>
    <w:rsid w:val="49415E3C"/>
    <w:rsid w:val="4B400E98"/>
    <w:rsid w:val="4C277E96"/>
    <w:rsid w:val="4C3B4DC5"/>
    <w:rsid w:val="4CE23492"/>
    <w:rsid w:val="4FB14A9A"/>
    <w:rsid w:val="4FC61429"/>
    <w:rsid w:val="50160DEC"/>
    <w:rsid w:val="504037B4"/>
    <w:rsid w:val="518879FE"/>
    <w:rsid w:val="531E0F9C"/>
    <w:rsid w:val="564E705A"/>
    <w:rsid w:val="568679FA"/>
    <w:rsid w:val="56874E26"/>
    <w:rsid w:val="56F15DFA"/>
    <w:rsid w:val="56F20266"/>
    <w:rsid w:val="57224301"/>
    <w:rsid w:val="5C480E38"/>
    <w:rsid w:val="5C8178FE"/>
    <w:rsid w:val="5C966047"/>
    <w:rsid w:val="5E233FEF"/>
    <w:rsid w:val="5E3B385E"/>
    <w:rsid w:val="5EA33A2A"/>
    <w:rsid w:val="60CB1B6C"/>
    <w:rsid w:val="619314C1"/>
    <w:rsid w:val="621D6E32"/>
    <w:rsid w:val="65752D5E"/>
    <w:rsid w:val="65D04DF0"/>
    <w:rsid w:val="68086DF9"/>
    <w:rsid w:val="68F6221F"/>
    <w:rsid w:val="6BE84629"/>
    <w:rsid w:val="6C6B7D14"/>
    <w:rsid w:val="6CCC722F"/>
    <w:rsid w:val="6DF71D2A"/>
    <w:rsid w:val="6F98512D"/>
    <w:rsid w:val="71782674"/>
    <w:rsid w:val="71CD7F92"/>
    <w:rsid w:val="720E7CB2"/>
    <w:rsid w:val="722C0BED"/>
    <w:rsid w:val="7366520E"/>
    <w:rsid w:val="73905554"/>
    <w:rsid w:val="74195B9D"/>
    <w:rsid w:val="74A63772"/>
    <w:rsid w:val="76975565"/>
    <w:rsid w:val="773C5259"/>
    <w:rsid w:val="77C4249A"/>
    <w:rsid w:val="783D404D"/>
    <w:rsid w:val="7AB756AF"/>
    <w:rsid w:val="7BDD1061"/>
    <w:rsid w:val="7C7A1E8B"/>
    <w:rsid w:val="7CEB37DF"/>
    <w:rsid w:val="7DEC1CC8"/>
    <w:rsid w:val="7E6F6990"/>
    <w:rsid w:val="7EF313C8"/>
    <w:rsid w:val="7FD5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Body Text First Indent"/>
    <w:basedOn w:val="2"/>
    <w:link w:val="8"/>
    <w:qFormat/>
    <w:uiPriority w:val="0"/>
    <w:pPr>
      <w:spacing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character" w:customStyle="1" w:styleId="7">
    <w:name w:val="正文文本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8">
    <w:name w:val="正文首行缩进 Char"/>
    <w:basedOn w:val="7"/>
    <w:link w:val="4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1975</Words>
  <Characters>2097</Characters>
  <Lines>2</Lines>
  <Paragraphs>1</Paragraphs>
  <TotalTime>6</TotalTime>
  <ScaleCrop>false</ScaleCrop>
  <LinksUpToDate>false</LinksUpToDate>
  <CharactersWithSpaces>2164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2020-09-02T01:31:00Z</dcterms:created>
  <dc:creator>haoxiaofei</dc:creator>
  <cp:lastModifiedBy>psp_dada</cp:lastModifiedBy>
  <dcterms:modified xsi:type="dcterms:W3CDTF">2025-07-08T09:04:57Z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A11D0A27D5904A2F85DA9E811DE80881</vt:lpwstr>
  </property>
  <property fmtid="{D5CDD505-2E9C-101B-9397-08002B2CF9AE}" pid="4" name="KSOTemplateDocerSaveRecord">
    <vt:lpwstr>eyJoZGlkIjoiODE5YjZjNjY4YmVkMmM5Mjk3ZDQ5NTI4ZGQ2MDRlNzEiLCJ1c2VySWQiOiI2NTA0NzI4NDAifQ==</vt:lpwstr>
  </property>
</Properties>
</file>