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089E24B">
      <w:pPr>
        <w:spacing w:before="156" w:beforeLines="50" w:after="156" w:afterLines="50" w:line="360" w:lineRule="auto"/>
        <w:jc w:val="center"/>
        <w:rPr>
          <w:b/>
          <w:bCs/>
          <w:sz w:val="28"/>
          <w:szCs w:val="28"/>
        </w:rPr>
      </w:pPr>
      <w:bookmarkStart w:id="0" w:name="_GoBack"/>
      <w:bookmarkEnd w:id="0"/>
      <w:r>
        <w:rPr>
          <w:rFonts w:hint="eastAsia"/>
          <w:b/>
          <w:bCs/>
          <w:sz w:val="32"/>
          <w:szCs w:val="32"/>
        </w:rPr>
        <w:t>内容</w:t>
      </w:r>
      <w:r>
        <w:rPr>
          <w:b/>
          <w:bCs/>
          <w:sz w:val="32"/>
          <w:szCs w:val="32"/>
        </w:rPr>
        <w:t>5</w:t>
      </w:r>
      <w:r>
        <w:rPr>
          <w:rFonts w:hint="eastAsia"/>
          <w:b/>
          <w:bCs/>
          <w:sz w:val="32"/>
          <w:szCs w:val="32"/>
        </w:rPr>
        <w:t xml:space="preserve">  脉冲宽度调制PWM功率放大电路实验验证</w:t>
      </w:r>
    </w:p>
    <w:p w14:paraId="73BC9974">
      <w:pPr>
        <w:numPr>
          <w:ilvl w:val="0"/>
          <w:numId w:val="1"/>
        </w:numPr>
        <w:spacing w:before="156" w:beforeLines="50" w:after="156" w:afterLines="50" w:line="360" w:lineRule="auto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焊接调制器芯片L298引脚及其周边线路，描述焊接工具、参数、过程，并提供完整清晰的图片；</w:t>
      </w:r>
    </w:p>
    <w:p w14:paraId="4DC4733B">
      <w:pPr>
        <w:spacing w:before="156" w:beforeLines="50" w:after="156" w:afterLines="50" w:line="360" w:lineRule="auto"/>
        <w:ind w:left="420"/>
        <w:jc w:val="left"/>
        <w:rPr>
          <w:rFonts w:hint="default" w:eastAsia="宋体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</w:rPr>
        <w:t>L298芯片引脚接线</w:t>
      </w:r>
      <w:r>
        <w:rPr>
          <w:rFonts w:hint="eastAsia"/>
          <w:b w:val="0"/>
          <w:bCs w:val="0"/>
          <w:sz w:val="24"/>
          <w:lang w:val="en-US" w:eastAsia="zh-CN"/>
        </w:rPr>
        <w:t>设计</w:t>
      </w:r>
      <w:r>
        <w:rPr>
          <w:rFonts w:hint="eastAsia"/>
          <w:b w:val="0"/>
          <w:bCs w:val="0"/>
          <w:sz w:val="24"/>
        </w:rPr>
        <w:t>图</w:t>
      </w:r>
      <w:r>
        <w:rPr>
          <w:rFonts w:hint="eastAsia"/>
          <w:b w:val="0"/>
          <w:bCs w:val="0"/>
          <w:sz w:val="24"/>
          <w:lang w:eastAsia="zh-CN"/>
        </w:rPr>
        <w:t>，</w:t>
      </w:r>
      <w:r>
        <w:rPr>
          <w:rFonts w:hint="eastAsia"/>
          <w:b w:val="0"/>
          <w:bCs w:val="0"/>
          <w:sz w:val="24"/>
          <w:lang w:val="en-US" w:eastAsia="zh-CN"/>
        </w:rPr>
        <w:t>包括</w:t>
      </w:r>
      <w:r>
        <w:rPr>
          <w:rFonts w:hint="eastAsia"/>
          <w:b w:val="0"/>
          <w:bCs w:val="0"/>
          <w:sz w:val="24"/>
        </w:rPr>
        <w:t>周边电路的具体器件及其大小</w:t>
      </w:r>
      <w:r>
        <w:rPr>
          <w:rFonts w:hint="eastAsia"/>
          <w:b w:val="0"/>
          <w:bCs w:val="0"/>
          <w:sz w:val="24"/>
          <w:lang w:val="en-US" w:eastAsia="zh-CN"/>
        </w:rPr>
        <w:t xml:space="preserve">为：   </w:t>
      </w:r>
    </w:p>
    <w:p w14:paraId="12C2404F">
      <w:pPr>
        <w:spacing w:before="156" w:beforeLines="50" w:after="156" w:afterLines="50" w:line="360" w:lineRule="auto"/>
        <w:ind w:left="42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19905" cy="3383280"/>
            <wp:effectExtent l="0" t="0" r="10795" b="762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38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4DAA1B">
      <w:pPr>
        <w:spacing w:before="156" w:beforeLines="50" w:after="156" w:afterLines="50" w:line="360" w:lineRule="auto"/>
        <w:ind w:left="420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实际接线图：</w:t>
      </w:r>
    </w:p>
    <w:p w14:paraId="5C2A8349">
      <w:pPr>
        <w:spacing w:before="156" w:beforeLines="50" w:after="156" w:afterLines="50" w:line="360" w:lineRule="auto"/>
        <w:ind w:left="420"/>
        <w:jc w:val="center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4319905" cy="3099435"/>
            <wp:effectExtent l="0" t="0" r="10795" b="12065"/>
            <wp:docPr id="14" name="图片 14" descr="IMG_20241128_164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0241128_164619"/>
                    <pic:cNvPicPr>
                      <a:picLocks noChangeAspect="1"/>
                    </pic:cNvPicPr>
                  </pic:nvPicPr>
                  <pic:blipFill>
                    <a:blip r:embed="rId9"/>
                    <a:srcRect t="15941" r="2812" b="31747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DDCF">
      <w:pPr>
        <w:spacing w:before="156" w:beforeLines="50" w:after="156" w:afterLines="50" w:line="360" w:lineRule="auto"/>
        <w:ind w:left="420"/>
        <w:jc w:val="center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2879725" cy="3329940"/>
            <wp:effectExtent l="0" t="0" r="3175" b="10160"/>
            <wp:docPr id="16" name="图片 16" descr="IMG_20241128_164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0241128_164628"/>
                    <pic:cNvPicPr>
                      <a:picLocks noChangeAspect="1"/>
                    </pic:cNvPicPr>
                  </pic:nvPicPr>
                  <pic:blipFill>
                    <a:blip r:embed="rId10"/>
                    <a:srcRect b="13265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968E">
      <w:pPr>
        <w:numPr>
          <w:ilvl w:val="0"/>
          <w:numId w:val="1"/>
        </w:numPr>
        <w:spacing w:before="156" w:beforeLines="50" w:after="156" w:afterLines="50" w:line="360" w:lineRule="auto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使用示波器测试L298芯片的输入与输出信号，验证其是否可正常工作；</w:t>
      </w:r>
    </w:p>
    <w:p w14:paraId="3B660910">
      <w:pPr>
        <w:spacing w:before="156" w:beforeLines="50" w:after="156" w:afterLines="50" w:line="360" w:lineRule="auto"/>
        <w:ind w:left="420"/>
        <w:jc w:val="left"/>
        <w:rPr>
          <w:rFonts w:hint="eastAsia"/>
          <w:sz w:val="24"/>
        </w:rPr>
      </w:pPr>
      <w:r>
        <w:rPr>
          <w:rFonts w:hint="eastAsia"/>
          <w:sz w:val="24"/>
          <w:lang w:val="en-US" w:eastAsia="zh-CN"/>
        </w:rPr>
        <w:t>L298输入信号：</w:t>
      </w:r>
      <w:r>
        <w:rPr>
          <w:rFonts w:hint="eastAsia"/>
          <w:sz w:val="24"/>
        </w:rPr>
        <w:t>5、7脚（TL494芯片生成的两路反相PWM信号）</w:t>
      </w:r>
    </w:p>
    <w:p w14:paraId="4129C109">
      <w:pPr>
        <w:spacing w:before="156" w:beforeLines="50" w:after="156" w:afterLines="50" w:line="360" w:lineRule="auto"/>
        <w:ind w:left="420"/>
        <w:jc w:val="left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最大值约为5V，信号正常</w:t>
      </w:r>
    </w:p>
    <w:p w14:paraId="79DF41CB">
      <w:pPr>
        <w:spacing w:before="156" w:beforeLines="50" w:after="156" w:afterLines="50" w:line="360" w:lineRule="auto"/>
        <w:ind w:left="420"/>
        <w:jc w:val="center"/>
        <w:rPr>
          <w:rFonts w:hint="eastAsia" w:eastAsia="宋体"/>
          <w:b/>
          <w:bCs/>
          <w:sz w:val="24"/>
          <w:lang w:eastAsia="zh-CN"/>
        </w:rPr>
      </w:pPr>
      <w:r>
        <w:rPr>
          <w:rFonts w:hint="eastAsia" w:eastAsia="宋体"/>
          <w:b/>
          <w:bCs/>
          <w:sz w:val="24"/>
          <w:lang w:eastAsia="zh-CN"/>
        </w:rPr>
        <w:drawing>
          <wp:inline distT="0" distB="0" distL="114300" distR="114300">
            <wp:extent cx="4319905" cy="2531745"/>
            <wp:effectExtent l="0" t="0" r="10795" b="8255"/>
            <wp:docPr id="1" name="图片 1" descr="SDS2202X Plus_PNG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DS2202X Plus_PNG_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0C8D">
      <w:pPr>
        <w:spacing w:before="156" w:beforeLines="50" w:after="156" w:afterLines="50" w:line="360" w:lineRule="auto"/>
        <w:ind w:left="420"/>
        <w:jc w:val="left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L298输出信号：2、3</w:t>
      </w:r>
      <w:r>
        <w:rPr>
          <w:rFonts w:hint="eastAsia"/>
          <w:sz w:val="24"/>
        </w:rPr>
        <w:t>脚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  <w:lang w:val="en-US" w:eastAsia="zh-CN"/>
        </w:rPr>
        <w:t>最大值约为25V，信号正常</w:t>
      </w:r>
    </w:p>
    <w:p w14:paraId="59AC4719">
      <w:pPr>
        <w:spacing w:before="156" w:beforeLines="50" w:after="156" w:afterLines="50" w:line="360" w:lineRule="auto"/>
        <w:ind w:left="420"/>
        <w:jc w:val="center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drawing>
          <wp:inline distT="0" distB="0" distL="114300" distR="114300">
            <wp:extent cx="4319905" cy="2531110"/>
            <wp:effectExtent l="0" t="0" r="10795" b="8890"/>
            <wp:docPr id="3" name="图片 3" descr="SDS2202X Plus_PNG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DS2202X Plus_PNG_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795D">
      <w:pPr>
        <w:numPr>
          <w:ilvl w:val="0"/>
          <w:numId w:val="1"/>
        </w:numPr>
        <w:spacing w:before="156" w:beforeLines="50" w:after="156" w:afterLines="50" w:line="360" w:lineRule="auto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调节电位器来调节TL494芯片4管脚电压，改变PWM占空比，达到电机控制所需要的不同电压，记录（5</w:t>
      </w:r>
      <w:r>
        <w:rPr>
          <w:b/>
          <w:bCs/>
          <w:sz w:val="24"/>
        </w:rPr>
        <w:t>K/10K/15KHz</w:t>
      </w:r>
      <w:r>
        <w:rPr>
          <w:rFonts w:hint="eastAsia"/>
          <w:b/>
          <w:bCs/>
          <w:sz w:val="24"/>
        </w:rPr>
        <w:t>）不同开关频率下(20%、50%、80%</w:t>
      </w:r>
      <w:r>
        <w:rPr>
          <w:b/>
          <w:bCs/>
          <w:sz w:val="24"/>
        </w:rPr>
        <w:t>)</w:t>
      </w:r>
      <w:r>
        <w:rPr>
          <w:rFonts w:hint="eastAsia"/>
          <w:b/>
          <w:bCs/>
          <w:sz w:val="24"/>
        </w:rPr>
        <w:t>不同占空比的电压输出波形；</w:t>
      </w:r>
    </w:p>
    <w:p w14:paraId="75813973">
      <w:pPr>
        <w:numPr>
          <w:ilvl w:val="0"/>
          <w:numId w:val="0"/>
        </w:numPr>
        <w:spacing w:before="156" w:beforeLines="50" w:after="156" w:afterLines="50" w:line="360" w:lineRule="auto"/>
        <w:ind w:leftChars="0"/>
        <w:jc w:val="left"/>
        <w:rPr>
          <w:rFonts w:hint="default" w:eastAsia="宋体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频率15kHz、占空比80%、最大值约25V：</w:t>
      </w:r>
    </w:p>
    <w:p w14:paraId="683EBE52">
      <w:pPr>
        <w:numPr>
          <w:ilvl w:val="0"/>
          <w:numId w:val="0"/>
        </w:numPr>
        <w:spacing w:before="156" w:beforeLines="50" w:after="156" w:afterLines="50" w:line="360" w:lineRule="auto"/>
        <w:ind w:leftChars="0"/>
        <w:jc w:val="center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drawing>
          <wp:inline distT="0" distB="0" distL="114300" distR="114300">
            <wp:extent cx="5039995" cy="2952750"/>
            <wp:effectExtent l="0" t="0" r="1905" b="6350"/>
            <wp:docPr id="4" name="图片 4" descr="SDS2202X Plus_PNG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DS2202X Plus_PNG_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0008">
      <w:pPr>
        <w:numPr>
          <w:ilvl w:val="0"/>
          <w:numId w:val="0"/>
        </w:numPr>
        <w:spacing w:before="156" w:beforeLines="50" w:after="156" w:afterLines="50" w:line="360" w:lineRule="auto"/>
        <w:ind w:leftChars="0"/>
        <w:jc w:val="left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频率15kHz、占空比50%、最大值约25V：</w:t>
      </w:r>
    </w:p>
    <w:p w14:paraId="634C78AF">
      <w:pPr>
        <w:spacing w:before="156" w:beforeLines="50" w:after="156" w:afterLines="50" w:line="360" w:lineRule="auto"/>
        <w:jc w:val="center"/>
        <w:rPr>
          <w:rFonts w:hint="eastAsia" w:eastAsia="宋体"/>
          <w:b/>
          <w:bCs/>
          <w:sz w:val="24"/>
          <w:lang w:eastAsia="zh-CN"/>
        </w:rPr>
      </w:pPr>
      <w:r>
        <w:rPr>
          <w:rFonts w:hint="eastAsia" w:eastAsia="宋体"/>
          <w:b/>
          <w:bCs/>
          <w:sz w:val="24"/>
          <w:lang w:eastAsia="zh-CN"/>
        </w:rPr>
        <w:drawing>
          <wp:inline distT="0" distB="0" distL="114300" distR="114300">
            <wp:extent cx="5039995" cy="2952750"/>
            <wp:effectExtent l="0" t="0" r="1905" b="6350"/>
            <wp:docPr id="5" name="图片 5" descr="SDS2202X Plus_PNG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DS2202X Plus_PNG_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2A4E">
      <w:pPr>
        <w:numPr>
          <w:ilvl w:val="0"/>
          <w:numId w:val="0"/>
        </w:numPr>
        <w:spacing w:before="156" w:beforeLines="50" w:after="156" w:afterLines="50" w:line="360" w:lineRule="auto"/>
        <w:ind w:leftChars="0"/>
        <w:jc w:val="left"/>
        <w:rPr>
          <w:rFonts w:hint="default" w:eastAsia="宋体"/>
          <w:b/>
          <w:bCs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频率15kHz、占空比20%、最大值约25V：</w:t>
      </w:r>
    </w:p>
    <w:p w14:paraId="1E60A4F2">
      <w:pPr>
        <w:spacing w:before="156" w:beforeLines="50" w:after="156" w:afterLines="50" w:line="360" w:lineRule="auto"/>
        <w:jc w:val="center"/>
        <w:rPr>
          <w:rFonts w:hint="eastAsia" w:eastAsia="宋体"/>
          <w:b/>
          <w:bCs/>
          <w:sz w:val="24"/>
          <w:lang w:eastAsia="zh-CN"/>
        </w:rPr>
      </w:pPr>
      <w:r>
        <w:rPr>
          <w:rFonts w:hint="eastAsia" w:eastAsia="宋体"/>
          <w:b/>
          <w:bCs/>
          <w:sz w:val="24"/>
          <w:lang w:eastAsia="zh-CN"/>
        </w:rPr>
        <w:drawing>
          <wp:inline distT="0" distB="0" distL="114300" distR="114300">
            <wp:extent cx="5039995" cy="2952750"/>
            <wp:effectExtent l="0" t="0" r="1905" b="6350"/>
            <wp:docPr id="6" name="图片 6" descr="SDS2202X Plus_PNG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DS2202X Plus_PNG_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23E5">
      <w:pPr>
        <w:numPr>
          <w:ilvl w:val="0"/>
          <w:numId w:val="0"/>
        </w:numPr>
        <w:spacing w:before="156" w:beforeLines="50" w:after="156" w:afterLines="50" w:line="360" w:lineRule="auto"/>
        <w:ind w:leftChars="0"/>
        <w:jc w:val="left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频率10kHz、占空比20%、最大值约25V：</w:t>
      </w:r>
    </w:p>
    <w:p w14:paraId="0DC62413">
      <w:pPr>
        <w:spacing w:before="156" w:beforeLines="50" w:after="156" w:afterLines="50" w:line="360" w:lineRule="auto"/>
        <w:jc w:val="center"/>
        <w:rPr>
          <w:rFonts w:hint="eastAsia" w:eastAsia="宋体"/>
          <w:b/>
          <w:bCs/>
          <w:sz w:val="24"/>
          <w:lang w:eastAsia="zh-CN"/>
        </w:rPr>
      </w:pPr>
      <w:r>
        <w:rPr>
          <w:rFonts w:hint="eastAsia" w:eastAsia="宋体"/>
          <w:b/>
          <w:bCs/>
          <w:sz w:val="24"/>
          <w:lang w:eastAsia="zh-CN"/>
        </w:rPr>
        <w:drawing>
          <wp:inline distT="0" distB="0" distL="114300" distR="114300">
            <wp:extent cx="5039995" cy="2952750"/>
            <wp:effectExtent l="0" t="0" r="1905" b="6350"/>
            <wp:docPr id="8" name="图片 8" descr="SDS2202X Plus_PNG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DS2202X Plus_PNG_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E95D">
      <w:pPr>
        <w:numPr>
          <w:ilvl w:val="0"/>
          <w:numId w:val="0"/>
        </w:numPr>
        <w:spacing w:before="156" w:beforeLines="50" w:after="156" w:afterLines="50" w:line="360" w:lineRule="auto"/>
        <w:ind w:leftChars="0"/>
        <w:jc w:val="left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频率约5kHz、占空比20%、最大值约25V：</w:t>
      </w:r>
    </w:p>
    <w:p w14:paraId="0F2B210D">
      <w:pPr>
        <w:numPr>
          <w:ilvl w:val="0"/>
          <w:numId w:val="0"/>
        </w:numPr>
        <w:spacing w:before="156" w:beforeLines="50" w:after="156" w:afterLines="50" w:line="360" w:lineRule="auto"/>
        <w:ind w:leftChars="0"/>
        <w:jc w:val="center"/>
        <w:rPr>
          <w:rFonts w:hint="eastAsia" w:eastAsia="宋体"/>
          <w:b/>
          <w:bCs/>
          <w:sz w:val="24"/>
          <w:lang w:eastAsia="zh-CN"/>
        </w:rPr>
      </w:pPr>
      <w:r>
        <w:rPr>
          <w:rFonts w:hint="eastAsia" w:eastAsia="宋体"/>
          <w:b/>
          <w:bCs/>
          <w:sz w:val="24"/>
          <w:lang w:eastAsia="zh-CN"/>
        </w:rPr>
        <w:drawing>
          <wp:inline distT="0" distB="0" distL="114300" distR="114300">
            <wp:extent cx="5039995" cy="2952750"/>
            <wp:effectExtent l="0" t="0" r="1905" b="6350"/>
            <wp:docPr id="9" name="图片 9" descr="SDS2202X Plus_PNG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DS2202X Plus_PNG_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ED97">
      <w:pPr>
        <w:numPr>
          <w:ilvl w:val="0"/>
          <w:numId w:val="1"/>
        </w:numPr>
        <w:spacing w:before="156" w:beforeLines="50" w:after="156" w:afterLines="50" w:line="360" w:lineRule="auto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焊接直流电机周边的续流二极管，给出L</w:t>
      </w:r>
      <w:r>
        <w:rPr>
          <w:b/>
          <w:bCs/>
          <w:sz w:val="24"/>
        </w:rPr>
        <w:t>298</w:t>
      </w:r>
      <w:r>
        <w:rPr>
          <w:rFonts w:hint="eastAsia"/>
          <w:b/>
          <w:bCs/>
          <w:sz w:val="24"/>
        </w:rPr>
        <w:t>芯片的输出波形，并对比有无续流二极管时的输出波形。</w:t>
      </w:r>
    </w:p>
    <w:p w14:paraId="15E6EC5C">
      <w:pPr>
        <w:numPr>
          <w:ilvl w:val="0"/>
          <w:numId w:val="0"/>
        </w:numPr>
        <w:spacing w:before="156" w:beforeLines="50" w:after="156" w:afterLines="50" w:line="360" w:lineRule="auto"/>
        <w:ind w:leftChars="0"/>
        <w:jc w:val="left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（一）不带负载时：</w:t>
      </w:r>
    </w:p>
    <w:p w14:paraId="1FB8FBF9">
      <w:pPr>
        <w:numPr>
          <w:ilvl w:val="0"/>
          <w:numId w:val="0"/>
        </w:numPr>
        <w:spacing w:before="156" w:beforeLines="50" w:after="156" w:afterLines="50" w:line="360" w:lineRule="auto"/>
        <w:ind w:leftChars="0" w:firstLine="420" w:firstLineChars="0"/>
        <w:jc w:val="left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由实验可以发现，当不带负载时，高、低电平切换时上、下冲现象不明显。</w:t>
      </w:r>
    </w:p>
    <w:p w14:paraId="1DB7BDF7">
      <w:pPr>
        <w:numPr>
          <w:ilvl w:val="0"/>
          <w:numId w:val="0"/>
        </w:numPr>
        <w:spacing w:before="156" w:beforeLines="50" w:after="156" w:afterLines="50" w:line="360" w:lineRule="auto"/>
        <w:ind w:leftChars="0"/>
        <w:jc w:val="left"/>
        <w:rPr>
          <w:rFonts w:hint="eastAsia"/>
          <w:b/>
          <w:bCs/>
          <w:sz w:val="24"/>
        </w:rPr>
      </w:pPr>
      <w:r>
        <w:rPr>
          <w:rFonts w:hint="eastAsia"/>
          <w:b w:val="0"/>
          <w:bCs w:val="0"/>
          <w:sz w:val="24"/>
          <w:lang w:val="en-US" w:eastAsia="zh-CN"/>
        </w:rPr>
        <w:t>无续流二极管时：</w:t>
      </w:r>
    </w:p>
    <w:p w14:paraId="2EFBF46B">
      <w:pPr>
        <w:spacing w:before="156" w:beforeLines="50" w:after="156" w:afterLines="50" w:line="360" w:lineRule="auto"/>
        <w:jc w:val="center"/>
        <w:rPr>
          <w:rFonts w:hint="eastAsia" w:eastAsia="宋体"/>
          <w:b/>
          <w:bCs/>
          <w:sz w:val="24"/>
          <w:lang w:eastAsia="zh-CN"/>
        </w:rPr>
      </w:pPr>
      <w:r>
        <w:rPr>
          <w:rFonts w:hint="eastAsia" w:eastAsia="宋体"/>
          <w:b/>
          <w:bCs/>
          <w:sz w:val="24"/>
          <w:lang w:eastAsia="zh-CN"/>
        </w:rPr>
        <w:drawing>
          <wp:inline distT="0" distB="0" distL="114300" distR="114300">
            <wp:extent cx="5039995" cy="2952750"/>
            <wp:effectExtent l="0" t="0" r="1905" b="6350"/>
            <wp:docPr id="11" name="图片 11" descr="SDS2202X Plus_PNG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DS2202X Plus_PNG_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C7C0">
      <w:pPr>
        <w:numPr>
          <w:ilvl w:val="0"/>
          <w:numId w:val="0"/>
        </w:numPr>
        <w:spacing w:before="156" w:beforeLines="50" w:after="156" w:afterLines="50" w:line="360" w:lineRule="auto"/>
        <w:ind w:leftChars="0"/>
        <w:jc w:val="left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有续流二极管时：</w:t>
      </w:r>
    </w:p>
    <w:p w14:paraId="46A075D6">
      <w:pPr>
        <w:spacing w:before="156" w:beforeLines="50" w:after="156" w:afterLines="50" w:line="360" w:lineRule="auto"/>
        <w:jc w:val="center"/>
        <w:rPr>
          <w:rFonts w:hint="eastAsia" w:eastAsia="宋体"/>
          <w:b/>
          <w:bCs/>
          <w:sz w:val="24"/>
          <w:lang w:eastAsia="zh-CN"/>
        </w:rPr>
      </w:pPr>
      <w:r>
        <w:rPr>
          <w:rFonts w:hint="eastAsia" w:eastAsia="宋体"/>
          <w:b/>
          <w:bCs/>
          <w:sz w:val="24"/>
          <w:lang w:eastAsia="zh-CN"/>
        </w:rPr>
        <w:drawing>
          <wp:inline distT="0" distB="0" distL="114300" distR="114300">
            <wp:extent cx="5039995" cy="2952750"/>
            <wp:effectExtent l="0" t="0" r="1905" b="6350"/>
            <wp:docPr id="12" name="图片 12" descr="SDS2202X Plus_PNG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DS2202X Plus_PNG_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6D4F">
      <w:pPr>
        <w:numPr>
          <w:ilvl w:val="0"/>
          <w:numId w:val="2"/>
        </w:numPr>
        <w:spacing w:before="156" w:beforeLines="50" w:after="156" w:afterLines="50" w:line="360" w:lineRule="auto"/>
        <w:ind w:leftChars="0"/>
        <w:jc w:val="left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带负载时：</w:t>
      </w:r>
    </w:p>
    <w:p w14:paraId="7CFAF921">
      <w:pPr>
        <w:numPr>
          <w:ilvl w:val="0"/>
          <w:numId w:val="0"/>
        </w:numPr>
        <w:spacing w:before="156" w:beforeLines="50" w:after="156" w:afterLines="50" w:line="360" w:lineRule="auto"/>
        <w:ind w:firstLine="420" w:firstLineChars="0"/>
        <w:jc w:val="left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由实验可以发现，带上负载会导致高、低电平切换时有明显的上、下冲现象。这种现象通常是由于L298驱动电路中的寄生电感和电容引起的瞬态响应，特别是在快速开关过程中，这些元件可能导致电压过冲或下冲。此外，负载的性质（如电阻性、电感性或电容性）也会影响这种瞬态行为。</w:t>
      </w:r>
    </w:p>
    <w:p w14:paraId="72CD3162">
      <w:pPr>
        <w:spacing w:before="156" w:beforeLines="50" w:after="156" w:afterLines="50" w:line="360" w:lineRule="auto"/>
        <w:jc w:val="center"/>
        <w:rPr>
          <w:rFonts w:hint="eastAsia" w:eastAsia="宋体"/>
          <w:b/>
          <w:bCs/>
          <w:sz w:val="24"/>
          <w:lang w:eastAsia="zh-CN"/>
        </w:rPr>
      </w:pPr>
      <w:r>
        <w:rPr>
          <w:rFonts w:hint="eastAsia" w:eastAsia="宋体"/>
          <w:b/>
          <w:bCs/>
          <w:sz w:val="24"/>
          <w:lang w:eastAsia="zh-CN"/>
        </w:rPr>
        <w:drawing>
          <wp:inline distT="0" distB="0" distL="114300" distR="114300">
            <wp:extent cx="5039995" cy="2952750"/>
            <wp:effectExtent l="0" t="0" r="1905" b="6350"/>
            <wp:docPr id="10" name="图片 10" descr="SDS2202X Plus_PNG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DS2202X Plus_PNG_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1400">
      <w:pPr>
        <w:spacing w:before="156" w:beforeLines="50" w:after="156" w:afterLines="50" w:line="360" w:lineRule="auto"/>
        <w:ind w:left="424" w:leftChars="202"/>
        <w:jc w:val="left"/>
        <w:rPr>
          <w:b/>
          <w:bCs/>
          <w:sz w:val="24"/>
        </w:rPr>
      </w:pPr>
    </w:p>
    <w:p w14:paraId="1966A623">
      <w:pPr>
        <w:spacing w:before="156" w:beforeLines="50" w:after="156" w:afterLines="50" w:line="360" w:lineRule="auto"/>
        <w:ind w:left="420"/>
        <w:rPr>
          <w:rFonts w:ascii="宋体" w:hAnsi="宋体"/>
          <w:sz w:val="22"/>
          <w:szCs w:val="22"/>
        </w:rPr>
      </w:pPr>
    </w:p>
    <w:p w14:paraId="1D252C4D">
      <w:pPr>
        <w:adjustRightInd w:val="0"/>
        <w:snapToGrid w:val="0"/>
        <w:spacing w:line="360" w:lineRule="auto"/>
        <w:ind w:left="420"/>
        <w:jc w:val="left"/>
        <w:rPr>
          <w:rFonts w:ascii="宋体" w:hAnsi="宋体"/>
          <w:sz w:val="22"/>
          <w:szCs w:val="22"/>
        </w:rPr>
      </w:pPr>
    </w:p>
    <w:sectPr>
      <w:headerReference r:id="rId4" w:type="first"/>
      <w:footerReference r:id="rId6" w:type="first"/>
      <w:headerReference r:id="rId3" w:type="default"/>
      <w:footerReference r:id="rId5" w:type="default"/>
      <w:pgSz w:w="11907" w:h="16840"/>
      <w:pgMar w:top="1247" w:right="1253" w:bottom="936" w:left="1440" w:header="851" w:footer="992" w:gutter="0"/>
      <w:pgNumType w:start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92E0CBD">
    <w:pPr>
      <w:pStyle w:val="5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F81D1E1">
    <w:pPr>
      <w:pStyle w:val="5"/>
      <w:jc w:val="cen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02C8652">
    <w:pPr>
      <w:pStyle w:val="6"/>
    </w:pPr>
    <w:r>
      <w:rPr>
        <w:rFonts w:hint="eastAsia"/>
      </w:rPr>
      <w:t>哈尔滨工业大学（深圳）实验报告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F2A3675">
    <w:pPr>
      <w:pStyle w:val="6"/>
    </w:pPr>
    <w:r>
      <w:rPr>
        <w:rFonts w:hint="eastAsia"/>
      </w:rPr>
      <w:t>哈尔滨工业大学（深圳）实验报告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4B240CA"/>
    <w:multiLevelType w:val="singleLevel"/>
    <w:tmpl w:val="64B240CA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1">
    <w:nsid w:val="651A6FC1"/>
    <w:multiLevelType w:val="multilevel"/>
    <w:tmpl w:val="651A6FC1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8"/>
  <w:doNotDisplayPageBoundaries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7CCB"/>
    <w:rsid w:val="00010B69"/>
    <w:rsid w:val="00012ACB"/>
    <w:rsid w:val="0001666E"/>
    <w:rsid w:val="00025C74"/>
    <w:rsid w:val="00026B45"/>
    <w:rsid w:val="00032A48"/>
    <w:rsid w:val="000378F8"/>
    <w:rsid w:val="000459B8"/>
    <w:rsid w:val="000513E4"/>
    <w:rsid w:val="00060289"/>
    <w:rsid w:val="00085BFF"/>
    <w:rsid w:val="000935B4"/>
    <w:rsid w:val="000A1FE9"/>
    <w:rsid w:val="000C3172"/>
    <w:rsid w:val="000D3FE1"/>
    <w:rsid w:val="000E2F99"/>
    <w:rsid w:val="000F3FCB"/>
    <w:rsid w:val="0010052E"/>
    <w:rsid w:val="00117C4F"/>
    <w:rsid w:val="001425DE"/>
    <w:rsid w:val="001500C3"/>
    <w:rsid w:val="001563D8"/>
    <w:rsid w:val="0017206B"/>
    <w:rsid w:val="00181766"/>
    <w:rsid w:val="001C03EC"/>
    <w:rsid w:val="001C3A76"/>
    <w:rsid w:val="001D4A94"/>
    <w:rsid w:val="001D7B6B"/>
    <w:rsid w:val="001E470E"/>
    <w:rsid w:val="001E6D47"/>
    <w:rsid w:val="001E76A6"/>
    <w:rsid w:val="0021694B"/>
    <w:rsid w:val="00221B42"/>
    <w:rsid w:val="00224AA3"/>
    <w:rsid w:val="00247015"/>
    <w:rsid w:val="00256230"/>
    <w:rsid w:val="002608D5"/>
    <w:rsid w:val="00261FDE"/>
    <w:rsid w:val="00281B06"/>
    <w:rsid w:val="002923E0"/>
    <w:rsid w:val="00297EC3"/>
    <w:rsid w:val="002A3019"/>
    <w:rsid w:val="002B354D"/>
    <w:rsid w:val="002D1E9D"/>
    <w:rsid w:val="002D2D37"/>
    <w:rsid w:val="002E43F7"/>
    <w:rsid w:val="002E4404"/>
    <w:rsid w:val="002F12EF"/>
    <w:rsid w:val="002F5A1A"/>
    <w:rsid w:val="002F6534"/>
    <w:rsid w:val="00301199"/>
    <w:rsid w:val="003029DD"/>
    <w:rsid w:val="00306B6F"/>
    <w:rsid w:val="003166D0"/>
    <w:rsid w:val="00317E09"/>
    <w:rsid w:val="003206B9"/>
    <w:rsid w:val="0032128C"/>
    <w:rsid w:val="00321AE3"/>
    <w:rsid w:val="00327D4C"/>
    <w:rsid w:val="00332702"/>
    <w:rsid w:val="00344545"/>
    <w:rsid w:val="003533B7"/>
    <w:rsid w:val="003567A7"/>
    <w:rsid w:val="00361C34"/>
    <w:rsid w:val="0037087D"/>
    <w:rsid w:val="00383288"/>
    <w:rsid w:val="0038539F"/>
    <w:rsid w:val="003873B7"/>
    <w:rsid w:val="003A44DE"/>
    <w:rsid w:val="003A4FB0"/>
    <w:rsid w:val="003A6180"/>
    <w:rsid w:val="003B7055"/>
    <w:rsid w:val="003D02FA"/>
    <w:rsid w:val="003D7851"/>
    <w:rsid w:val="003E5FE8"/>
    <w:rsid w:val="003F78DF"/>
    <w:rsid w:val="00400ACC"/>
    <w:rsid w:val="004156FF"/>
    <w:rsid w:val="00415D29"/>
    <w:rsid w:val="00416F77"/>
    <w:rsid w:val="00435D3F"/>
    <w:rsid w:val="00445FA3"/>
    <w:rsid w:val="004544B1"/>
    <w:rsid w:val="00456D25"/>
    <w:rsid w:val="004578FA"/>
    <w:rsid w:val="004700A0"/>
    <w:rsid w:val="004B2B74"/>
    <w:rsid w:val="004C0123"/>
    <w:rsid w:val="004C571D"/>
    <w:rsid w:val="004E2DAA"/>
    <w:rsid w:val="0050098D"/>
    <w:rsid w:val="00514B77"/>
    <w:rsid w:val="00526D1A"/>
    <w:rsid w:val="00530D23"/>
    <w:rsid w:val="005327EC"/>
    <w:rsid w:val="00546B0B"/>
    <w:rsid w:val="005479E0"/>
    <w:rsid w:val="00557985"/>
    <w:rsid w:val="00563EE8"/>
    <w:rsid w:val="005B41C4"/>
    <w:rsid w:val="005B706E"/>
    <w:rsid w:val="005C066B"/>
    <w:rsid w:val="005C4DEF"/>
    <w:rsid w:val="005C5A16"/>
    <w:rsid w:val="005D136F"/>
    <w:rsid w:val="005E78CA"/>
    <w:rsid w:val="00614813"/>
    <w:rsid w:val="00635361"/>
    <w:rsid w:val="00645110"/>
    <w:rsid w:val="00653E08"/>
    <w:rsid w:val="00661328"/>
    <w:rsid w:val="00661AEA"/>
    <w:rsid w:val="006719CA"/>
    <w:rsid w:val="006B61EE"/>
    <w:rsid w:val="006C2163"/>
    <w:rsid w:val="006C3669"/>
    <w:rsid w:val="006C42F0"/>
    <w:rsid w:val="006C4A2D"/>
    <w:rsid w:val="006D1F33"/>
    <w:rsid w:val="006E3F5F"/>
    <w:rsid w:val="006E65F5"/>
    <w:rsid w:val="00700282"/>
    <w:rsid w:val="00712E26"/>
    <w:rsid w:val="0076051A"/>
    <w:rsid w:val="00762A35"/>
    <w:rsid w:val="00772255"/>
    <w:rsid w:val="00791089"/>
    <w:rsid w:val="00796561"/>
    <w:rsid w:val="007A28E5"/>
    <w:rsid w:val="007A38DF"/>
    <w:rsid w:val="007C12BF"/>
    <w:rsid w:val="007C3C5E"/>
    <w:rsid w:val="007C6BDC"/>
    <w:rsid w:val="007D6ADF"/>
    <w:rsid w:val="007E08B7"/>
    <w:rsid w:val="007F293C"/>
    <w:rsid w:val="007F4E03"/>
    <w:rsid w:val="00802EF7"/>
    <w:rsid w:val="008321AC"/>
    <w:rsid w:val="008331ED"/>
    <w:rsid w:val="00841D3D"/>
    <w:rsid w:val="0085432B"/>
    <w:rsid w:val="0085724A"/>
    <w:rsid w:val="00857B61"/>
    <w:rsid w:val="00857D17"/>
    <w:rsid w:val="00861652"/>
    <w:rsid w:val="008720D6"/>
    <w:rsid w:val="00875DB0"/>
    <w:rsid w:val="00880B55"/>
    <w:rsid w:val="00881DDB"/>
    <w:rsid w:val="008826EA"/>
    <w:rsid w:val="00891A19"/>
    <w:rsid w:val="0089320A"/>
    <w:rsid w:val="008A556D"/>
    <w:rsid w:val="008A7C3E"/>
    <w:rsid w:val="008C2B8A"/>
    <w:rsid w:val="008C6952"/>
    <w:rsid w:val="009009ED"/>
    <w:rsid w:val="00902D79"/>
    <w:rsid w:val="00913C05"/>
    <w:rsid w:val="00922E78"/>
    <w:rsid w:val="00943D82"/>
    <w:rsid w:val="00953FCB"/>
    <w:rsid w:val="00990DDB"/>
    <w:rsid w:val="009A528B"/>
    <w:rsid w:val="009A71DF"/>
    <w:rsid w:val="009B4784"/>
    <w:rsid w:val="009B4BE3"/>
    <w:rsid w:val="009B793A"/>
    <w:rsid w:val="009E3CF2"/>
    <w:rsid w:val="009F297C"/>
    <w:rsid w:val="009F5EF2"/>
    <w:rsid w:val="00A06BC7"/>
    <w:rsid w:val="00A141E9"/>
    <w:rsid w:val="00A23803"/>
    <w:rsid w:val="00A243C3"/>
    <w:rsid w:val="00A24A14"/>
    <w:rsid w:val="00A24C45"/>
    <w:rsid w:val="00A30FD6"/>
    <w:rsid w:val="00A43C32"/>
    <w:rsid w:val="00A648E9"/>
    <w:rsid w:val="00A7374A"/>
    <w:rsid w:val="00A85D1E"/>
    <w:rsid w:val="00A86536"/>
    <w:rsid w:val="00A9051E"/>
    <w:rsid w:val="00AA433C"/>
    <w:rsid w:val="00AA5E88"/>
    <w:rsid w:val="00AB22DC"/>
    <w:rsid w:val="00AE1B7F"/>
    <w:rsid w:val="00AE6B0F"/>
    <w:rsid w:val="00B02414"/>
    <w:rsid w:val="00B4135A"/>
    <w:rsid w:val="00B44A3B"/>
    <w:rsid w:val="00B5247C"/>
    <w:rsid w:val="00B53349"/>
    <w:rsid w:val="00B71E75"/>
    <w:rsid w:val="00B8035A"/>
    <w:rsid w:val="00B94716"/>
    <w:rsid w:val="00BA5386"/>
    <w:rsid w:val="00BB0451"/>
    <w:rsid w:val="00BB585A"/>
    <w:rsid w:val="00BD2767"/>
    <w:rsid w:val="00BD3C77"/>
    <w:rsid w:val="00BD4893"/>
    <w:rsid w:val="00BD55D4"/>
    <w:rsid w:val="00BD7191"/>
    <w:rsid w:val="00BD7CCB"/>
    <w:rsid w:val="00BE0359"/>
    <w:rsid w:val="00BE2CD3"/>
    <w:rsid w:val="00BE7F8E"/>
    <w:rsid w:val="00C007A1"/>
    <w:rsid w:val="00C00A10"/>
    <w:rsid w:val="00C10B66"/>
    <w:rsid w:val="00C1227A"/>
    <w:rsid w:val="00C134CB"/>
    <w:rsid w:val="00C16B8F"/>
    <w:rsid w:val="00C50240"/>
    <w:rsid w:val="00C65652"/>
    <w:rsid w:val="00C80D90"/>
    <w:rsid w:val="00C82A7E"/>
    <w:rsid w:val="00CD253B"/>
    <w:rsid w:val="00CD3B06"/>
    <w:rsid w:val="00CD669B"/>
    <w:rsid w:val="00CF7B4D"/>
    <w:rsid w:val="00D00871"/>
    <w:rsid w:val="00D03DD2"/>
    <w:rsid w:val="00D30711"/>
    <w:rsid w:val="00D51423"/>
    <w:rsid w:val="00D62249"/>
    <w:rsid w:val="00D665A1"/>
    <w:rsid w:val="00D80B99"/>
    <w:rsid w:val="00D86290"/>
    <w:rsid w:val="00D9097D"/>
    <w:rsid w:val="00D95F24"/>
    <w:rsid w:val="00D978B6"/>
    <w:rsid w:val="00DC1E0B"/>
    <w:rsid w:val="00DD0F78"/>
    <w:rsid w:val="00DE390A"/>
    <w:rsid w:val="00E20D36"/>
    <w:rsid w:val="00E268BA"/>
    <w:rsid w:val="00E40DE4"/>
    <w:rsid w:val="00E45019"/>
    <w:rsid w:val="00E46425"/>
    <w:rsid w:val="00E473F0"/>
    <w:rsid w:val="00E47824"/>
    <w:rsid w:val="00E5692C"/>
    <w:rsid w:val="00E61214"/>
    <w:rsid w:val="00E61AD9"/>
    <w:rsid w:val="00E628D9"/>
    <w:rsid w:val="00E862D6"/>
    <w:rsid w:val="00E93BF6"/>
    <w:rsid w:val="00E93D6A"/>
    <w:rsid w:val="00EA5ED6"/>
    <w:rsid w:val="00EA7746"/>
    <w:rsid w:val="00EB73BC"/>
    <w:rsid w:val="00ED4749"/>
    <w:rsid w:val="00EE27E3"/>
    <w:rsid w:val="00EE595F"/>
    <w:rsid w:val="00EF797E"/>
    <w:rsid w:val="00F14063"/>
    <w:rsid w:val="00F270A7"/>
    <w:rsid w:val="00F36BBA"/>
    <w:rsid w:val="00F43531"/>
    <w:rsid w:val="00F60D03"/>
    <w:rsid w:val="00F71BEF"/>
    <w:rsid w:val="00F836B7"/>
    <w:rsid w:val="00F90B19"/>
    <w:rsid w:val="00F96A41"/>
    <w:rsid w:val="00FA2266"/>
    <w:rsid w:val="00FA3FA0"/>
    <w:rsid w:val="00FA6FF3"/>
    <w:rsid w:val="00FC0871"/>
    <w:rsid w:val="00FD0480"/>
    <w:rsid w:val="00FD24F6"/>
    <w:rsid w:val="00FD412F"/>
    <w:rsid w:val="00FD6013"/>
    <w:rsid w:val="00FF68CB"/>
    <w:rsid w:val="00FF71C5"/>
    <w:rsid w:val="07F817E1"/>
    <w:rsid w:val="0C931AD8"/>
    <w:rsid w:val="19B144CC"/>
    <w:rsid w:val="1DA90A2F"/>
    <w:rsid w:val="1F4816D6"/>
    <w:rsid w:val="20DD69EF"/>
    <w:rsid w:val="21A63C04"/>
    <w:rsid w:val="236773C3"/>
    <w:rsid w:val="29220014"/>
    <w:rsid w:val="30291730"/>
    <w:rsid w:val="313B4368"/>
    <w:rsid w:val="31466869"/>
    <w:rsid w:val="31BC19F6"/>
    <w:rsid w:val="329A50BF"/>
    <w:rsid w:val="331F7AA6"/>
    <w:rsid w:val="379871D0"/>
    <w:rsid w:val="38E6196A"/>
    <w:rsid w:val="3BBA7FA8"/>
    <w:rsid w:val="3E133F77"/>
    <w:rsid w:val="44A41DCD"/>
    <w:rsid w:val="482C7298"/>
    <w:rsid w:val="484E47F6"/>
    <w:rsid w:val="4A1D1921"/>
    <w:rsid w:val="4F1116E7"/>
    <w:rsid w:val="5496394D"/>
    <w:rsid w:val="58705DF6"/>
    <w:rsid w:val="5BEA4111"/>
    <w:rsid w:val="69BD2E65"/>
    <w:rsid w:val="6DD91ADD"/>
    <w:rsid w:val="6E775CD9"/>
    <w:rsid w:val="6E834752"/>
    <w:rsid w:val="73291FC8"/>
    <w:rsid w:val="796E5F2A"/>
    <w:rsid w:val="7FFD3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99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nhideWhenUsed="0" w:uiPriority="0" w:semiHidden="0" w:name="table of authorities"/>
    <w:lsdException w:uiPriority="0" w:name="macro"/>
    <w:lsdException w:uiPriority="0" w:name="toa heading"/>
    <w:lsdException w:unhideWhenUsed="0" w:uiPriority="0" w:semiHidden="0" w:name="List"/>
    <w:lsdException w:unhideWhenUsed="0" w:uiPriority="0" w:semiHidden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0" w:semiHidden="0" w:name="Body Text"/>
    <w:lsdException w:uiPriority="0" w:name="Body Text Indent"/>
    <w:lsdException w:uiPriority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qFormat="1"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iPriority="0" w:name="Plain Text"/>
    <w:lsdException w:uiPriority="0" w:name="E-mail Signature"/>
    <w:lsdException w:qFormat="1" w:uiPriority="99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ocument Map"/>
    <w:basedOn w:val="1"/>
    <w:link w:val="14"/>
    <w:qFormat/>
    <w:uiPriority w:val="0"/>
    <w:rPr>
      <w:rFonts w:ascii="宋体"/>
      <w:sz w:val="18"/>
      <w:szCs w:val="18"/>
    </w:rPr>
  </w:style>
  <w:style w:type="paragraph" w:styleId="3">
    <w:name w:val="Body Text"/>
    <w:basedOn w:val="1"/>
    <w:qFormat/>
    <w:uiPriority w:val="0"/>
    <w:pPr>
      <w:spacing w:after="120"/>
    </w:pPr>
  </w:style>
  <w:style w:type="paragraph" w:styleId="4">
    <w:name w:val="Balloon Text"/>
    <w:basedOn w:val="1"/>
    <w:link w:val="18"/>
    <w:qFormat/>
    <w:uiPriority w:val="0"/>
    <w:rPr>
      <w:sz w:val="18"/>
      <w:szCs w:val="18"/>
    </w:rPr>
  </w:style>
  <w:style w:type="paragraph" w:styleId="5">
    <w:name w:val="footer"/>
    <w:basedOn w:val="1"/>
    <w:link w:val="16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8">
    <w:name w:val="Title"/>
    <w:basedOn w:val="1"/>
    <w:next w:val="1"/>
    <w:link w:val="15"/>
    <w:qFormat/>
    <w:uiPriority w:val="10"/>
    <w:pPr>
      <w:spacing w:before="240" w:after="240" w:line="360" w:lineRule="auto"/>
      <w:jc w:val="center"/>
      <w:outlineLvl w:val="0"/>
    </w:pPr>
    <w:rPr>
      <w:rFonts w:eastAsia="黑体"/>
      <w:b/>
      <w:bCs/>
      <w:color w:val="000000"/>
      <w:sz w:val="44"/>
      <w:szCs w:val="32"/>
    </w:rPr>
  </w:style>
  <w:style w:type="paragraph" w:styleId="9">
    <w:name w:val="Body Text First Indent"/>
    <w:basedOn w:val="3"/>
    <w:qFormat/>
    <w:uiPriority w:val="0"/>
    <w:pPr>
      <w:spacing w:line="320" w:lineRule="atLeast"/>
      <w:ind w:firstLine="420"/>
    </w:pPr>
    <w:rPr>
      <w:szCs w:val="20"/>
    </w:rPr>
  </w:style>
  <w:style w:type="table" w:styleId="11">
    <w:name w:val="Table Grid"/>
    <w:basedOn w:val="10"/>
    <w:qFormat/>
    <w:uiPriority w:val="39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page number"/>
    <w:basedOn w:val="12"/>
    <w:qFormat/>
    <w:uiPriority w:val="0"/>
  </w:style>
  <w:style w:type="character" w:customStyle="1" w:styleId="14">
    <w:name w:val="文档结构图 字符"/>
    <w:link w:val="2"/>
    <w:qFormat/>
    <w:uiPriority w:val="0"/>
    <w:rPr>
      <w:rFonts w:ascii="宋体"/>
      <w:kern w:val="2"/>
      <w:sz w:val="18"/>
      <w:szCs w:val="18"/>
    </w:rPr>
  </w:style>
  <w:style w:type="character" w:customStyle="1" w:styleId="15">
    <w:name w:val="标题 字符"/>
    <w:link w:val="8"/>
    <w:qFormat/>
    <w:uiPriority w:val="10"/>
    <w:rPr>
      <w:rFonts w:eastAsia="黑体" w:cs="Times New Roman"/>
      <w:b/>
      <w:bCs/>
      <w:color w:val="000000"/>
      <w:kern w:val="2"/>
      <w:sz w:val="44"/>
      <w:szCs w:val="32"/>
    </w:rPr>
  </w:style>
  <w:style w:type="character" w:customStyle="1" w:styleId="16">
    <w:name w:val="页脚 字符"/>
    <w:basedOn w:val="12"/>
    <w:link w:val="5"/>
    <w:qFormat/>
    <w:uiPriority w:val="99"/>
    <w:rPr>
      <w:kern w:val="2"/>
      <w:sz w:val="18"/>
      <w:szCs w:val="18"/>
    </w:rPr>
  </w:style>
  <w:style w:type="paragraph" w:styleId="17">
    <w:name w:val="List Paragraph"/>
    <w:basedOn w:val="1"/>
    <w:qFormat/>
    <w:uiPriority w:val="34"/>
    <w:pPr>
      <w:ind w:firstLine="420" w:firstLineChars="200"/>
    </w:pPr>
    <w:rPr>
      <w:rFonts w:ascii="宋体" w:hAnsi="华文中宋"/>
      <w:sz w:val="24"/>
      <w:szCs w:val="84"/>
    </w:rPr>
  </w:style>
  <w:style w:type="character" w:customStyle="1" w:styleId="18">
    <w:name w:val="批注框文本 字符"/>
    <w:basedOn w:val="12"/>
    <w:link w:val="4"/>
    <w:qFormat/>
    <w:uiPriority w:val="0"/>
    <w:rPr>
      <w:kern w:val="2"/>
      <w:sz w:val="18"/>
      <w:szCs w:val="18"/>
    </w:rPr>
  </w:style>
  <w:style w:type="paragraph" w:customStyle="1" w:styleId="19">
    <w:name w:val="正文慧创"/>
    <w:basedOn w:val="1"/>
    <w:link w:val="20"/>
    <w:autoRedefine/>
    <w:qFormat/>
    <w:uiPriority w:val="0"/>
    <w:pPr>
      <w:spacing w:before="156" w:beforeLines="50" w:after="156" w:afterLines="50" w:line="300" w:lineRule="auto"/>
      <w:ind w:firstLine="420" w:firstLineChars="200"/>
    </w:pPr>
    <w:rPr>
      <w:rFonts w:ascii="Arial" w:hAnsi="Arial" w:cstheme="minorBidi"/>
      <w:szCs w:val="21"/>
    </w:rPr>
  </w:style>
  <w:style w:type="character" w:customStyle="1" w:styleId="20">
    <w:name w:val="正文慧创 字符"/>
    <w:basedOn w:val="12"/>
    <w:link w:val="19"/>
    <w:qFormat/>
    <w:uiPriority w:val="0"/>
    <w:rPr>
      <w:rFonts w:ascii="Arial" w:hAnsi="Arial" w:cstheme="minorBidi"/>
      <w:kern w:val="2"/>
      <w:sz w:val="21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ChinaRen</Company>
  <Pages>7</Pages>
  <Words>1226</Words>
  <Characters>1384</Characters>
  <Lines>8</Lines>
  <Paragraphs>2</Paragraphs>
  <TotalTime>0</TotalTime>
  <ScaleCrop>false</ScaleCrop>
  <LinksUpToDate>false</LinksUpToDate>
  <CharactersWithSpaces>1563</CharactersWithSpaces>
  <Application>WPS Office_12.1.0.19768_F1E327BC-269C-435d-A152-05C5408002CA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2023-03-23T09:01:00Z</dcterms:created>
  <dc:creator>lihuipeng</dc:creator>
  <cp:lastModifiedBy>psp_dada</cp:lastModifiedBy>
  <cp:lastPrinted>2020-06-18T08:53:00Z</cp:lastPrinted>
  <dcterms:modified xsi:type="dcterms:W3CDTF">2025-01-13T07:35:54Z</dcterms:modified>
  <dc:title>机械学基础课程设计</dc:title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2052-12.1.0.19768</vt:lpwstr>
  </property>
  <property fmtid="{D5CDD505-2E9C-101B-9397-08002B2CF9AE}" pid="3" name="ICV">
    <vt:lpwstr>7B6DB928B9C542CA8277F49967995528_12</vt:lpwstr>
  </property>
</Properties>
</file>