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89E24B">
      <w:pPr>
        <w:spacing w:before="156" w:beforeLines="50" w:after="156" w:afterLines="50" w:line="360" w:lineRule="auto"/>
        <w:jc w:val="center"/>
        <w:rPr>
          <w:b/>
          <w:bCs/>
          <w:sz w:val="28"/>
          <w:szCs w:val="28"/>
        </w:rPr>
      </w:pPr>
      <w:bookmarkStart w:id="0" w:name="_GoBack"/>
      <w:bookmarkEnd w:id="0"/>
      <w:r>
        <w:rPr>
          <w:rFonts w:hint="eastAsia"/>
          <w:b/>
          <w:bCs/>
          <w:sz w:val="32"/>
          <w:szCs w:val="32"/>
        </w:rPr>
        <w:t>内容6  直流电机增量码盘转速信号采集电路设计</w:t>
      </w:r>
    </w:p>
    <w:p w14:paraId="73BC9974">
      <w:pPr>
        <w:numPr>
          <w:ilvl w:val="0"/>
          <w:numId w:val="1"/>
        </w:numPr>
        <w:spacing w:before="156" w:beforeLines="50" w:after="156" w:afterLines="50" w:line="360" w:lineRule="auto"/>
        <w:jc w:val="left"/>
        <w:rPr>
          <w:b/>
          <w:bCs/>
          <w:sz w:val="24"/>
        </w:rPr>
      </w:pPr>
      <w:r>
        <w:rPr>
          <w:rFonts w:hint="eastAsia"/>
          <w:b/>
          <w:bCs/>
          <w:sz w:val="24"/>
        </w:rPr>
        <w:t>阐述光电编码器（增量码盘）结构与工作原理；</w:t>
      </w:r>
    </w:p>
    <w:p w14:paraId="3577E3E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szCs w:val="24"/>
        </w:rPr>
      </w:pPr>
      <w:r>
        <w:rPr>
          <w:rFonts w:hint="eastAsia" w:ascii="宋体" w:hAnsi="宋体" w:eastAsia="宋体" w:cs="宋体"/>
          <w:color w:val="000000"/>
          <w:kern w:val="0"/>
          <w:sz w:val="24"/>
          <w:szCs w:val="24"/>
          <w:lang w:val="en-US" w:eastAsia="zh-CN" w:bidi="ar"/>
        </w:rPr>
        <w:t xml:space="preserve">增量式光电编码器的特点是每产生一个输出脉冲信号就对应于一个增量位移，但是不能通过输出脉冲区别出在哪个位置上的增量。它能够产生与位移增量 </w:t>
      </w:r>
    </w:p>
    <w:p w14:paraId="763E6A7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eastAsia" w:ascii="宋体" w:hAnsi="宋体" w:eastAsia="宋体" w:cs="宋体"/>
          <w:color w:val="000000"/>
          <w:kern w:val="0"/>
          <w:sz w:val="24"/>
          <w:szCs w:val="24"/>
          <w:lang w:val="en-US" w:eastAsia="zh-CN" w:bidi="ar"/>
        </w:rPr>
        <w:t xml:space="preserve">等值的脉冲信号，其作用是提供一种对连续位移量离散化或增量化以及位移变化 </w:t>
      </w:r>
    </w:p>
    <w:p w14:paraId="4D23A10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eastAsia" w:ascii="宋体" w:hAnsi="宋体" w:eastAsia="宋体" w:cs="宋体"/>
          <w:color w:val="000000"/>
          <w:kern w:val="0"/>
          <w:sz w:val="24"/>
          <w:szCs w:val="24"/>
          <w:lang w:val="en-US" w:eastAsia="zh-CN" w:bidi="ar"/>
        </w:rPr>
        <w:t xml:space="preserve">（速度）的传感方法，它是相对于某个基准点的相对位置增量，不能够直接检测 </w:t>
      </w:r>
    </w:p>
    <w:p w14:paraId="51F2983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出轴的绝对位置信息。一般来说，增量式光电编码器输出 </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两相互差 </w:t>
      </w:r>
      <w:r>
        <w:rPr>
          <w:rFonts w:hint="default" w:ascii="Times New Roman" w:hAnsi="Times New Roman" w:eastAsia="宋体" w:cs="Times New Roman"/>
          <w:color w:val="000000"/>
          <w:kern w:val="0"/>
          <w:sz w:val="24"/>
          <w:szCs w:val="24"/>
          <w:lang w:val="en-US" w:eastAsia="zh-CN" w:bidi="ar"/>
        </w:rPr>
        <w:t>90°</w:t>
      </w:r>
      <w:r>
        <w:rPr>
          <w:rFonts w:hint="eastAsia" w:ascii="宋体" w:hAnsi="宋体" w:eastAsia="宋体" w:cs="宋体"/>
          <w:color w:val="000000"/>
          <w:kern w:val="0"/>
          <w:sz w:val="24"/>
          <w:szCs w:val="24"/>
          <w:lang w:val="en-US" w:eastAsia="zh-CN" w:bidi="ar"/>
        </w:rPr>
        <w:t>电度角的脉冲信号（即所谓的两组正交输出信号），从而可方便地判断出旋转方向。</w:t>
      </w:r>
    </w:p>
    <w:p w14:paraId="4F7F862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szCs w:val="24"/>
        </w:rPr>
      </w:pPr>
      <w:r>
        <w:rPr>
          <w:rFonts w:hint="eastAsia" w:ascii="宋体" w:hAnsi="宋体" w:eastAsia="宋体" w:cs="宋体"/>
          <w:color w:val="000000"/>
          <w:kern w:val="0"/>
          <w:sz w:val="24"/>
          <w:szCs w:val="24"/>
          <w:lang w:val="en-US" w:eastAsia="zh-CN" w:bidi="ar"/>
        </w:rPr>
        <w:t xml:space="preserve">同时还有用作参考零位的 </w:t>
      </w:r>
      <w:r>
        <w:rPr>
          <w:rFonts w:hint="default" w:ascii="Times New Roman" w:hAnsi="Times New Roman" w:eastAsia="宋体" w:cs="Times New Roman"/>
          <w:color w:val="000000"/>
          <w:kern w:val="0"/>
          <w:sz w:val="24"/>
          <w:szCs w:val="24"/>
          <w:lang w:val="en-US" w:eastAsia="zh-CN" w:bidi="ar"/>
        </w:rPr>
        <w:t xml:space="preserve">Z </w:t>
      </w:r>
      <w:r>
        <w:rPr>
          <w:rFonts w:hint="eastAsia" w:ascii="宋体" w:hAnsi="宋体" w:eastAsia="宋体" w:cs="宋体"/>
          <w:color w:val="000000"/>
          <w:kern w:val="0"/>
          <w:sz w:val="24"/>
          <w:szCs w:val="24"/>
          <w:lang w:val="en-US" w:eastAsia="zh-CN" w:bidi="ar"/>
        </w:rPr>
        <w:t xml:space="preserve">相标志（指示）脉冲信号，码盘每旋转一周，只发出一个标志信号。标志脉冲通常用来指示机械位置或对积累量清零。增量式光电编码器主要由光源、码盘、检测光栅、光电检测器件和转换电路组成，如图 </w:t>
      </w:r>
      <w:r>
        <w:rPr>
          <w:rFonts w:hint="default" w:ascii="Times New Roman" w:hAnsi="Times New Roman" w:eastAsia="宋体" w:cs="Times New Roman"/>
          <w:color w:val="000000"/>
          <w:kern w:val="0"/>
          <w:sz w:val="24"/>
          <w:szCs w:val="24"/>
          <w:lang w:val="en-US" w:eastAsia="zh-CN" w:bidi="ar"/>
        </w:rPr>
        <w:t>2-2-1</w:t>
      </w:r>
      <w:r>
        <w:rPr>
          <w:rFonts w:hint="eastAsia" w:ascii="宋体" w:hAnsi="宋体" w:eastAsia="宋体" w:cs="宋体"/>
          <w:color w:val="000000"/>
          <w:kern w:val="0"/>
          <w:sz w:val="24"/>
          <w:szCs w:val="24"/>
          <w:lang w:val="en-US" w:eastAsia="zh-CN" w:bidi="ar"/>
        </w:rPr>
        <w:t xml:space="preserve">所示。码盘上刻有节距相等的辐射状透光缝隙，相邻两个透光缝隙之间代表一个增量周期；检测光栅上刻有 </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两组与码盘相对应的透光缝隙，用以通过或阻挡光源和光电检测器件之间的光线。它们的节距和码盘上的节距相等，并且两组透光缝隙错开 </w:t>
      </w:r>
      <w:r>
        <w:rPr>
          <w:rFonts w:hint="default" w:ascii="Times New Roman" w:hAnsi="Times New Roman" w:eastAsia="宋体" w:cs="Times New Roman"/>
          <w:color w:val="000000"/>
          <w:kern w:val="0"/>
          <w:sz w:val="24"/>
          <w:szCs w:val="24"/>
          <w:lang w:val="en-US" w:eastAsia="zh-CN" w:bidi="ar"/>
        </w:rPr>
        <w:t xml:space="preserve">1/4 </w:t>
      </w:r>
      <w:r>
        <w:rPr>
          <w:rFonts w:hint="eastAsia" w:ascii="宋体" w:hAnsi="宋体" w:eastAsia="宋体" w:cs="宋体"/>
          <w:color w:val="000000"/>
          <w:kern w:val="0"/>
          <w:sz w:val="24"/>
          <w:szCs w:val="24"/>
          <w:lang w:val="en-US" w:eastAsia="zh-CN" w:bidi="ar"/>
        </w:rPr>
        <w:t xml:space="preserve">节距，使得光电检测器件输出的信号在相位上相差 </w:t>
      </w:r>
      <w:r>
        <w:rPr>
          <w:rFonts w:hint="default" w:ascii="Times New Roman" w:hAnsi="Times New Roman" w:eastAsia="宋体" w:cs="Times New Roman"/>
          <w:color w:val="000000"/>
          <w:kern w:val="0"/>
          <w:sz w:val="24"/>
          <w:szCs w:val="24"/>
          <w:lang w:val="en-US" w:eastAsia="zh-CN" w:bidi="ar"/>
        </w:rPr>
        <w:t>90°</w:t>
      </w:r>
      <w:r>
        <w:rPr>
          <w:rFonts w:hint="eastAsia" w:ascii="宋体" w:hAnsi="宋体" w:eastAsia="宋体" w:cs="宋体"/>
          <w:color w:val="000000"/>
          <w:kern w:val="0"/>
          <w:sz w:val="24"/>
          <w:szCs w:val="24"/>
          <w:lang w:val="en-US" w:eastAsia="zh-CN" w:bidi="ar"/>
        </w:rPr>
        <w:t xml:space="preserve">电度角。当码盘随着被测转轴转动时，检测光栅不动，光线透过码盘和检测光栅上的透过缝隙照射到光电检测器件上，光电检测器件就输出两组相位相差 </w:t>
      </w:r>
      <w:r>
        <w:rPr>
          <w:rFonts w:hint="default" w:ascii="Times New Roman" w:hAnsi="Times New Roman" w:eastAsia="宋体" w:cs="Times New Roman"/>
          <w:color w:val="000000"/>
          <w:kern w:val="0"/>
          <w:sz w:val="24"/>
          <w:szCs w:val="24"/>
          <w:lang w:val="en-US" w:eastAsia="zh-CN" w:bidi="ar"/>
        </w:rPr>
        <w:t>90°</w:t>
      </w:r>
      <w:r>
        <w:rPr>
          <w:rFonts w:hint="eastAsia" w:ascii="宋体" w:hAnsi="宋体" w:eastAsia="宋体" w:cs="宋体"/>
          <w:color w:val="000000"/>
          <w:kern w:val="0"/>
          <w:sz w:val="24"/>
          <w:szCs w:val="24"/>
          <w:lang w:val="en-US" w:eastAsia="zh-CN" w:bidi="ar"/>
        </w:rPr>
        <w:t>电度角的近似于正弦波的电信号，电信号经过转换电路的信号处理，可以得到被测轴的转角或速度信息。</w:t>
      </w:r>
    </w:p>
    <w:p w14:paraId="668B763E">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sz w:val="24"/>
          <w:szCs w:val="24"/>
        </w:rPr>
      </w:pPr>
      <w:r>
        <w:rPr>
          <w:sz w:val="24"/>
          <w:szCs w:val="24"/>
        </w:rPr>
        <w:drawing>
          <wp:inline distT="0" distB="0" distL="114300" distR="114300">
            <wp:extent cx="4319905" cy="20916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3616" r="7070"/>
                    <a:stretch>
                      <a:fillRect/>
                    </a:stretch>
                  </pic:blipFill>
                  <pic:spPr>
                    <a:xfrm>
                      <a:off x="0" y="0"/>
                      <a:ext cx="4319905" cy="2091690"/>
                    </a:xfrm>
                    <a:prstGeom prst="rect">
                      <a:avLst/>
                    </a:prstGeom>
                    <a:noFill/>
                    <a:ln>
                      <a:noFill/>
                    </a:ln>
                  </pic:spPr>
                </pic:pic>
              </a:graphicData>
            </a:graphic>
          </wp:inline>
        </w:drawing>
      </w:r>
    </w:p>
    <w:p w14:paraId="5E2A2948">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sz w:val="24"/>
          <w:szCs w:val="24"/>
        </w:rPr>
      </w:pPr>
      <w:r>
        <w:rPr>
          <w:sz w:val="24"/>
          <w:szCs w:val="24"/>
        </w:rPr>
        <w:drawing>
          <wp:inline distT="0" distB="0" distL="114300" distR="114300">
            <wp:extent cx="2160270" cy="1424940"/>
            <wp:effectExtent l="0" t="0" r="1143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160270" cy="1424940"/>
                    </a:xfrm>
                    <a:prstGeom prst="rect">
                      <a:avLst/>
                    </a:prstGeom>
                    <a:noFill/>
                    <a:ln>
                      <a:noFill/>
                    </a:ln>
                  </pic:spPr>
                </pic:pic>
              </a:graphicData>
            </a:graphic>
          </wp:inline>
        </w:drawing>
      </w:r>
      <w:r>
        <w:rPr>
          <w:sz w:val="24"/>
          <w:szCs w:val="24"/>
        </w:rPr>
        <w:drawing>
          <wp:inline distT="0" distB="0" distL="114300" distR="114300">
            <wp:extent cx="2160270" cy="1456055"/>
            <wp:effectExtent l="0" t="0" r="1143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160270" cy="1456055"/>
                    </a:xfrm>
                    <a:prstGeom prst="rect">
                      <a:avLst/>
                    </a:prstGeom>
                    <a:noFill/>
                    <a:ln>
                      <a:noFill/>
                    </a:ln>
                  </pic:spPr>
                </pic:pic>
              </a:graphicData>
            </a:graphic>
          </wp:inline>
        </w:drawing>
      </w:r>
    </w:p>
    <w:p w14:paraId="6C84E55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szCs w:val="24"/>
        </w:rPr>
      </w:pPr>
      <w:r>
        <w:rPr>
          <w:rFonts w:hint="eastAsia" w:ascii="宋体" w:hAnsi="宋体" w:eastAsia="宋体" w:cs="宋体"/>
          <w:color w:val="000000"/>
          <w:kern w:val="0"/>
          <w:sz w:val="24"/>
          <w:szCs w:val="24"/>
          <w:lang w:val="en-US" w:eastAsia="zh-CN" w:bidi="ar"/>
        </w:rPr>
        <w:t xml:space="preserve">假设图 </w:t>
      </w:r>
      <w:r>
        <w:rPr>
          <w:rFonts w:hint="default" w:ascii="Times New Roman" w:hAnsi="Times New Roman" w:eastAsia="宋体" w:cs="Times New Roman"/>
          <w:color w:val="000000"/>
          <w:kern w:val="0"/>
          <w:sz w:val="24"/>
          <w:szCs w:val="24"/>
          <w:lang w:val="en-US" w:eastAsia="zh-CN" w:bidi="ar"/>
        </w:rPr>
        <w:t xml:space="preserve">2-2-2 </w:t>
      </w:r>
      <w:r>
        <w:rPr>
          <w:rFonts w:hint="eastAsia" w:ascii="宋体" w:hAnsi="宋体" w:eastAsia="宋体" w:cs="宋体"/>
          <w:color w:val="000000"/>
          <w:kern w:val="0"/>
          <w:sz w:val="24"/>
          <w:szCs w:val="24"/>
          <w:lang w:val="en-US" w:eastAsia="zh-CN" w:bidi="ar"/>
        </w:rPr>
        <w:t xml:space="preserve">为增量式编码器正转时输出的 </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相脉冲信号，图 </w:t>
      </w:r>
      <w:r>
        <w:rPr>
          <w:rFonts w:hint="default" w:ascii="Times New Roman" w:hAnsi="Times New Roman" w:eastAsia="宋体" w:cs="Times New Roman"/>
          <w:color w:val="000000"/>
          <w:kern w:val="0"/>
          <w:sz w:val="24"/>
          <w:szCs w:val="24"/>
          <w:lang w:val="en-US" w:eastAsia="zh-CN" w:bidi="ar"/>
        </w:rPr>
        <w:t xml:space="preserve">2-2-3 </w:t>
      </w:r>
      <w:r>
        <w:rPr>
          <w:rFonts w:hint="eastAsia" w:ascii="宋体" w:hAnsi="宋体" w:eastAsia="宋体" w:cs="宋体"/>
          <w:color w:val="000000"/>
          <w:kern w:val="0"/>
          <w:sz w:val="24"/>
          <w:szCs w:val="24"/>
          <w:lang w:val="en-US" w:eastAsia="zh-CN" w:bidi="ar"/>
        </w:rPr>
        <w:t xml:space="preserve">为增量式编码器反转时输出的 </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相脉冲信号。由此可见，当编码器在正转时，</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相信号的上升沿对应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相信号的高电平，</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相信号的下降沿对应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相信号的低电平。 此时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相信号无论是上升沿还是下降沿都产生了一个脉冲，在进行脉冲计数时都必须计算进去。在记录时需要考虑编码器是在正转还是反转，若正转，则加上脉冲；若反转，则减去脉冲。 </w:t>
      </w:r>
    </w:p>
    <w:p w14:paraId="497B0098">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b/>
          <w:bCs/>
          <w:sz w:val="24"/>
          <w:szCs w:val="24"/>
        </w:rPr>
      </w:pPr>
      <w:r>
        <w:rPr>
          <w:rFonts w:hint="eastAsia" w:ascii="宋体" w:hAnsi="宋体" w:eastAsia="宋体" w:cs="宋体"/>
          <w:color w:val="000000"/>
          <w:kern w:val="0"/>
          <w:sz w:val="24"/>
          <w:szCs w:val="24"/>
          <w:lang w:val="en-US" w:eastAsia="zh-CN" w:bidi="ar"/>
        </w:rPr>
        <w:t xml:space="preserve">在进行程序设计时，首先需要判断编码器是在正转还是在反转，接着需要找出 </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相的上升沿和下降沿，最后处理数据。编码器正转，</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相在处于上升沿或下降沿时都应加上脉冲；编码器反转，</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相在处于上升沿或下降沿时都应减去脉冲；</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相重合时，同时加上脉冲或减去脉冲。</w:t>
      </w:r>
    </w:p>
    <w:p w14:paraId="139D968E">
      <w:pPr>
        <w:numPr>
          <w:ilvl w:val="0"/>
          <w:numId w:val="1"/>
        </w:numPr>
        <w:spacing w:before="156" w:beforeLines="50" w:after="156" w:afterLines="50" w:line="360" w:lineRule="auto"/>
        <w:jc w:val="left"/>
        <w:rPr>
          <w:b/>
          <w:bCs/>
          <w:sz w:val="24"/>
        </w:rPr>
      </w:pPr>
      <w:r>
        <w:rPr>
          <w:rFonts w:hint="eastAsia"/>
          <w:b/>
          <w:bCs/>
          <w:sz w:val="24"/>
        </w:rPr>
        <w:t>设计编码器四细分电路图，并分析其工作原理（可否）；</w:t>
      </w:r>
    </w:p>
    <w:p w14:paraId="396EECE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生成计数脉冲的原理：</w:t>
      </w:r>
    </w:p>
    <w:p w14:paraId="7BC9664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color w:val="000000"/>
          <w:kern w:val="0"/>
          <w:sz w:val="24"/>
          <w:szCs w:val="24"/>
          <w:lang w:val="en-US" w:eastAsia="zh-CN" w:bidi="ar"/>
        </w:rPr>
      </w:pPr>
      <w:r>
        <w:rPr>
          <w:rFonts w:ascii="宋体" w:hAnsi="宋体" w:eastAsia="宋体" w:cs="宋体"/>
          <w:sz w:val="24"/>
          <w:szCs w:val="24"/>
        </w:rPr>
        <w:drawing>
          <wp:inline distT="0" distB="0" distL="114300" distR="114300">
            <wp:extent cx="5039995" cy="3186430"/>
            <wp:effectExtent l="0" t="0" r="1905" b="127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1"/>
                    <a:srcRect r="1073" b="2832"/>
                    <a:stretch>
                      <a:fillRect/>
                    </a:stretch>
                  </pic:blipFill>
                  <pic:spPr>
                    <a:xfrm>
                      <a:off x="0" y="0"/>
                      <a:ext cx="5039995" cy="3186430"/>
                    </a:xfrm>
                    <a:prstGeom prst="rect">
                      <a:avLst/>
                    </a:prstGeom>
                    <a:noFill/>
                    <a:ln w="9525">
                      <a:noFill/>
                    </a:ln>
                  </pic:spPr>
                </pic:pic>
              </a:graphicData>
            </a:graphic>
          </wp:inline>
        </w:drawing>
      </w:r>
    </w:p>
    <w:p w14:paraId="0A5D86D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输入信号为有相位差的</w:t>
      </w:r>
      <w:r>
        <w:rPr>
          <w:rFonts w:hint="eastAsia" w:ascii="宋体" w:hAnsi="宋体" w:eastAsia="宋体" w:cs="宋体"/>
          <w:color w:val="000000"/>
          <w:kern w:val="0"/>
          <w:sz w:val="24"/>
          <w:szCs w:val="24"/>
          <w:lang w:val="en-US" w:eastAsia="zh-CN" w:bidi="ar"/>
        </w:rPr>
        <w:t>A相和B相信号</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通过异或逻辑门进行处理，产生信号C</w:t>
      </w:r>
      <w:r>
        <w:rPr>
          <w:rFonts w:hint="eastAsia" w:ascii="宋体" w:hAnsi="宋体" w:cs="宋体"/>
          <w:color w:val="000000"/>
          <w:kern w:val="0"/>
          <w:sz w:val="24"/>
          <w:szCs w:val="24"/>
          <w:lang w:val="en-US" w:eastAsia="zh-CN" w:bidi="ar"/>
        </w:rPr>
        <w:t>（图中 U6B的输入口）</w:t>
      </w:r>
      <w:r>
        <w:rPr>
          <w:rFonts w:hint="eastAsia" w:ascii="宋体" w:hAnsi="宋体" w:eastAsia="宋体" w:cs="宋体"/>
          <w:color w:val="000000"/>
          <w:kern w:val="0"/>
          <w:sz w:val="24"/>
          <w:szCs w:val="24"/>
          <w:lang w:val="en-US" w:eastAsia="zh-CN" w:bidi="ar"/>
        </w:rPr>
        <w:t>。</w:t>
      </w:r>
    </w:p>
    <w:p w14:paraId="586C609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接着，信号C经过两个连续的D触发器，每个触发器都会使信号延迟一个时钟周期，因此总延迟为两个时钟周期。这里选择的时钟周期应该满足两个条件：一方面，它需要足够短，以确保信号D相对于信号C的延迟不会超过C的一个完整周期；另一方面，为了保证输出的计数脉冲具有一定的持续时间，时钟周期也不能过短。通常情况下，这个时钟周期会设置为编码器输出信号最大频率的八倍或更多。</w:t>
      </w:r>
    </w:p>
    <w:p w14:paraId="1FEC66B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3、最后，将延迟后的信号D与原始信号C再次进行异或操作，从而获得所需的计数脉冲。</w:t>
      </w:r>
    </w:p>
    <w:p w14:paraId="2FE2B3C0">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鉴相电路设计</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两种方式</w:t>
      </w:r>
      <w:r>
        <w:rPr>
          <w:rFonts w:hint="eastAsia" w:ascii="宋体" w:hAnsi="宋体" w:cs="宋体"/>
          <w:color w:val="000000"/>
          <w:kern w:val="0"/>
          <w:sz w:val="24"/>
          <w:szCs w:val="24"/>
          <w:lang w:val="en-US" w:eastAsia="zh-CN" w:bidi="ar"/>
        </w:rPr>
        <w:t>）：</w:t>
      </w:r>
    </w:p>
    <w:p w14:paraId="6766D77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1、多级延迟法</w:t>
      </w:r>
    </w:p>
    <w:p w14:paraId="526DADB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利用前面提到的计数脉冲作为新的时钟源，对A相和B相分别施加不同的延迟。具体来说，A相被延迟相当于两个计数脉冲的时间长度，而B相则只被延迟相当于一个计数脉冲的时间长度。</w:t>
      </w:r>
    </w:p>
    <w:p w14:paraId="1FCE214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sz w:val="24"/>
        </w:rPr>
        <w:t>正转</w:t>
      </w:r>
      <w:r>
        <w:rPr>
          <w:rFonts w:hint="eastAsia"/>
          <w:sz w:val="24"/>
          <w:lang w:eastAsia="zh-CN"/>
        </w:rPr>
        <w:t>：</w:t>
      </w:r>
      <w:r>
        <w:rPr>
          <w:rFonts w:hint="eastAsia"/>
          <w:sz w:val="24"/>
          <w:lang w:val="en-US" w:eastAsia="zh-CN"/>
        </w:rPr>
        <w:t>A相超前B相</w:t>
      </w:r>
    </w:p>
    <w:p w14:paraId="54C18DA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center"/>
        <w:textAlignment w:val="auto"/>
        <w:rPr>
          <w:sz w:val="24"/>
        </w:rPr>
      </w:pPr>
      <w:r>
        <w:rPr>
          <w:sz w:val="24"/>
        </w:rPr>
        <w:drawing>
          <wp:inline distT="0" distB="0" distL="0" distR="0">
            <wp:extent cx="2879725" cy="1776095"/>
            <wp:effectExtent l="0" t="0" r="3175" b="1905"/>
            <wp:docPr id="1488970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70805" name="图片 1"/>
                    <pic:cNvPicPr>
                      <a:picLocks noChangeAspect="1"/>
                    </pic:cNvPicPr>
                  </pic:nvPicPr>
                  <pic:blipFill>
                    <a:blip r:embed="rId12"/>
                    <a:stretch>
                      <a:fillRect/>
                    </a:stretch>
                  </pic:blipFill>
                  <pic:spPr>
                    <a:xfrm>
                      <a:off x="0" y="0"/>
                      <a:ext cx="2879725" cy="1776095"/>
                    </a:xfrm>
                    <a:prstGeom prst="rect">
                      <a:avLst/>
                    </a:prstGeom>
                  </pic:spPr>
                </pic:pic>
              </a:graphicData>
            </a:graphic>
          </wp:inline>
        </w:drawing>
      </w:r>
    </w:p>
    <w:p w14:paraId="30978763">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rPr>
      </w:pPr>
      <w:r>
        <w:rPr>
          <w:rFonts w:hint="eastAsia"/>
          <w:sz w:val="24"/>
          <w:lang w:val="en-US" w:eastAsia="zh-CN"/>
        </w:rPr>
        <w:t>反</w:t>
      </w:r>
      <w:r>
        <w:rPr>
          <w:rFonts w:hint="eastAsia"/>
          <w:sz w:val="24"/>
        </w:rPr>
        <w:t>转</w:t>
      </w:r>
      <w:r>
        <w:rPr>
          <w:rFonts w:hint="eastAsia"/>
          <w:sz w:val="24"/>
          <w:lang w:eastAsia="zh-CN"/>
        </w:rPr>
        <w:t>：</w:t>
      </w:r>
      <w:r>
        <w:rPr>
          <w:rFonts w:hint="eastAsia"/>
          <w:sz w:val="24"/>
          <w:lang w:val="en-US" w:eastAsia="zh-CN"/>
        </w:rPr>
        <w:t>B相超前A相</w:t>
      </w:r>
    </w:p>
    <w:p w14:paraId="112E383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center"/>
        <w:textAlignment w:val="auto"/>
        <w:rPr>
          <w:sz w:val="24"/>
        </w:rPr>
      </w:pPr>
      <w:r>
        <w:rPr>
          <w:sz w:val="24"/>
        </w:rPr>
        <w:drawing>
          <wp:inline distT="0" distB="0" distL="0" distR="0">
            <wp:extent cx="2879725" cy="1821180"/>
            <wp:effectExtent l="0" t="0" r="3175" b="7620"/>
            <wp:docPr id="2036519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19397" name="图片 1"/>
                    <pic:cNvPicPr>
                      <a:picLocks noChangeAspect="1"/>
                    </pic:cNvPicPr>
                  </pic:nvPicPr>
                  <pic:blipFill>
                    <a:blip r:embed="rId13"/>
                    <a:stretch>
                      <a:fillRect/>
                    </a:stretch>
                  </pic:blipFill>
                  <pic:spPr>
                    <a:xfrm>
                      <a:off x="0" y="0"/>
                      <a:ext cx="2879725" cy="1821180"/>
                    </a:xfrm>
                    <a:prstGeom prst="rect">
                      <a:avLst/>
                    </a:prstGeom>
                  </pic:spPr>
                </pic:pic>
              </a:graphicData>
            </a:graphic>
          </wp:inline>
        </w:drawing>
      </w:r>
    </w:p>
    <w:p w14:paraId="5E32FA80">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sz w:val="24"/>
          <w:lang w:val="en-US" w:eastAsia="zh-CN"/>
        </w:rPr>
      </w:pPr>
      <w:r>
        <w:rPr>
          <w:rFonts w:hint="eastAsia" w:ascii="宋体" w:hAnsi="宋体" w:eastAsia="宋体" w:cs="宋体"/>
          <w:color w:val="000000"/>
          <w:kern w:val="0"/>
          <w:sz w:val="24"/>
          <w:szCs w:val="24"/>
          <w:lang w:val="en-US" w:eastAsia="zh-CN" w:bidi="ar"/>
        </w:rPr>
        <w:t>将这两个经过不同延迟处理后的信号再次进行异或运算，以此来检测两相之间的相位关系，进而判断旋转方向。</w:t>
      </w:r>
    </w:p>
    <w:p w14:paraId="782BE432">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2、单D触发器法</w:t>
      </w:r>
    </w:p>
    <w:p w14:paraId="1B0BD645">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这种方法更加简洁，只需使用一个D触发器即可完成鉴相功能。在这里，A相的上升沿作为触发器的触发信号，而B相直接连接到D触发器的数据输入端。</w:t>
      </w:r>
    </w:p>
    <w:p w14:paraId="496CB1F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当A相出现上升沿时，如果此时B相处于低电平状态，则触发器输出低电平，表示设备正在正转；相反，如果B相处于高电平，则触发器输出高电平，表明设备处于反转状态。</w:t>
      </w:r>
    </w:p>
    <w:p w14:paraId="3AB8FB5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一旦触发器在A相的上升沿捕获了B相的状态，除非B相在下一次A相上升沿到来之前发生变化，否则触发器的输出状态将会保持不变。</w:t>
      </w:r>
    </w:p>
    <w:p w14:paraId="1FA5795D">
      <w:pPr>
        <w:numPr>
          <w:ilvl w:val="0"/>
          <w:numId w:val="1"/>
        </w:numPr>
        <w:spacing w:before="156" w:beforeLines="50" w:after="156" w:afterLines="50" w:line="360" w:lineRule="auto"/>
        <w:jc w:val="left"/>
        <w:rPr>
          <w:b/>
          <w:bCs/>
          <w:sz w:val="24"/>
        </w:rPr>
      </w:pPr>
      <w:r>
        <w:rPr>
          <w:rFonts w:hint="eastAsia"/>
          <w:b/>
          <w:bCs/>
          <w:sz w:val="24"/>
        </w:rPr>
        <w:t>用双通道示波器测试、记录并保留电机正、反转下的正交编码信号AB相波形；</w:t>
      </w:r>
    </w:p>
    <w:p w14:paraId="5B1CB844">
      <w:pPr>
        <w:spacing w:before="156" w:beforeLines="50" w:after="156" w:afterLines="50" w:line="360" w:lineRule="auto"/>
        <w:ind w:left="424" w:leftChars="202"/>
        <w:jc w:val="left"/>
        <w:rPr>
          <w:b w:val="0"/>
          <w:bCs w:val="0"/>
          <w:sz w:val="24"/>
        </w:rPr>
      </w:pPr>
      <w:r>
        <w:rPr>
          <w:rFonts w:hint="eastAsia"/>
          <w:b w:val="0"/>
          <w:bCs w:val="0"/>
          <w:sz w:val="24"/>
        </w:rPr>
        <w:t>（黄线表示A相，紫线表示B相）</w:t>
      </w:r>
    </w:p>
    <w:p w14:paraId="6BFDA17E">
      <w:pPr>
        <w:spacing w:before="156" w:beforeLines="50" w:after="156" w:afterLines="50" w:line="360" w:lineRule="auto"/>
        <w:ind w:left="424" w:leftChars="202"/>
        <w:jc w:val="left"/>
        <w:rPr>
          <w:rFonts w:hint="eastAsia"/>
          <w:b w:val="0"/>
          <w:bCs w:val="0"/>
          <w:sz w:val="24"/>
        </w:rPr>
      </w:pPr>
      <w:r>
        <w:rPr>
          <w:rFonts w:hint="eastAsia"/>
          <w:b w:val="0"/>
          <w:bCs w:val="0"/>
          <w:sz w:val="24"/>
        </w:rPr>
        <w:t>正转时：（A相超前</w:t>
      </w:r>
      <w:r>
        <w:rPr>
          <w:rFonts w:hint="eastAsia"/>
          <w:b w:val="0"/>
          <w:bCs w:val="0"/>
          <w:sz w:val="24"/>
          <w:lang w:val="en-US" w:eastAsia="zh-CN"/>
        </w:rPr>
        <w:t>B项90°</w:t>
      </w:r>
      <w:r>
        <w:rPr>
          <w:rFonts w:hint="eastAsia"/>
          <w:b w:val="0"/>
          <w:bCs w:val="0"/>
          <w:sz w:val="24"/>
        </w:rPr>
        <w:t>）</w:t>
      </w:r>
    </w:p>
    <w:p w14:paraId="5BF9B65F">
      <w:pPr>
        <w:spacing w:before="156" w:beforeLines="50" w:after="156" w:afterLines="50" w:line="360" w:lineRule="auto"/>
        <w:ind w:left="424" w:leftChars="202"/>
        <w:jc w:val="center"/>
        <w:rPr>
          <w:rFonts w:hint="eastAsia" w:eastAsia="宋体"/>
          <w:b/>
          <w:bCs/>
          <w:sz w:val="24"/>
          <w:lang w:eastAsia="zh-CN"/>
        </w:rPr>
      </w:pPr>
      <w:r>
        <w:rPr>
          <w:rFonts w:hint="eastAsia" w:eastAsia="宋体"/>
          <w:b/>
          <w:bCs/>
          <w:sz w:val="24"/>
          <w:lang w:eastAsia="zh-CN"/>
        </w:rPr>
        <w:drawing>
          <wp:inline distT="0" distB="0" distL="114300" distR="114300">
            <wp:extent cx="5760085" cy="3375025"/>
            <wp:effectExtent l="0" t="0" r="5715" b="3175"/>
            <wp:docPr id="3" name="图片 3" descr="SDS2202X Plus_PNG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DS2202X Plus_PNG_11"/>
                    <pic:cNvPicPr>
                      <a:picLocks noChangeAspect="1"/>
                    </pic:cNvPicPr>
                  </pic:nvPicPr>
                  <pic:blipFill>
                    <a:blip r:embed="rId14"/>
                    <a:stretch>
                      <a:fillRect/>
                    </a:stretch>
                  </pic:blipFill>
                  <pic:spPr>
                    <a:xfrm>
                      <a:off x="0" y="0"/>
                      <a:ext cx="5760085" cy="3375025"/>
                    </a:xfrm>
                    <a:prstGeom prst="rect">
                      <a:avLst/>
                    </a:prstGeom>
                  </pic:spPr>
                </pic:pic>
              </a:graphicData>
            </a:graphic>
          </wp:inline>
        </w:drawing>
      </w:r>
    </w:p>
    <w:p w14:paraId="403FA97A">
      <w:pPr>
        <w:spacing w:before="156" w:beforeLines="50" w:after="156" w:afterLines="50" w:line="360" w:lineRule="auto"/>
        <w:ind w:left="424" w:leftChars="202"/>
        <w:jc w:val="left"/>
        <w:rPr>
          <w:b w:val="0"/>
          <w:bCs w:val="0"/>
          <w:sz w:val="24"/>
        </w:rPr>
      </w:pPr>
      <w:r>
        <w:rPr>
          <w:rFonts w:hint="eastAsia"/>
          <w:b w:val="0"/>
          <w:bCs w:val="0"/>
          <w:sz w:val="24"/>
          <w:lang w:val="en-US" w:eastAsia="zh-CN"/>
        </w:rPr>
        <w:t>反</w:t>
      </w:r>
      <w:r>
        <w:rPr>
          <w:rFonts w:hint="eastAsia"/>
          <w:b w:val="0"/>
          <w:bCs w:val="0"/>
          <w:sz w:val="24"/>
        </w:rPr>
        <w:t>转时：（</w:t>
      </w:r>
      <w:r>
        <w:rPr>
          <w:rFonts w:hint="eastAsia"/>
          <w:b w:val="0"/>
          <w:bCs w:val="0"/>
          <w:sz w:val="24"/>
          <w:lang w:val="en-US" w:eastAsia="zh-CN"/>
        </w:rPr>
        <w:t>B</w:t>
      </w:r>
      <w:r>
        <w:rPr>
          <w:rFonts w:hint="eastAsia"/>
          <w:b w:val="0"/>
          <w:bCs w:val="0"/>
          <w:sz w:val="24"/>
        </w:rPr>
        <w:t>相超前A</w:t>
      </w:r>
      <w:r>
        <w:rPr>
          <w:rFonts w:hint="eastAsia"/>
          <w:b w:val="0"/>
          <w:bCs w:val="0"/>
          <w:sz w:val="24"/>
          <w:lang w:val="en-US" w:eastAsia="zh-CN"/>
        </w:rPr>
        <w:t>项90°</w:t>
      </w:r>
      <w:r>
        <w:rPr>
          <w:rFonts w:hint="eastAsia"/>
          <w:b w:val="0"/>
          <w:bCs w:val="0"/>
          <w:sz w:val="24"/>
        </w:rPr>
        <w:t>）</w:t>
      </w:r>
    </w:p>
    <w:p w14:paraId="246A14DA">
      <w:pPr>
        <w:spacing w:before="156" w:beforeLines="50" w:after="156" w:afterLines="50" w:line="360" w:lineRule="auto"/>
        <w:ind w:left="424" w:leftChars="202"/>
        <w:jc w:val="center"/>
        <w:rPr>
          <w:rFonts w:hint="eastAsia" w:eastAsia="宋体"/>
          <w:b/>
          <w:bCs/>
          <w:sz w:val="24"/>
          <w:lang w:eastAsia="zh-CN"/>
        </w:rPr>
      </w:pPr>
      <w:r>
        <w:rPr>
          <w:rFonts w:hint="eastAsia" w:eastAsia="宋体"/>
          <w:b/>
          <w:bCs/>
          <w:sz w:val="24"/>
          <w:lang w:eastAsia="zh-CN"/>
        </w:rPr>
        <w:drawing>
          <wp:inline distT="0" distB="0" distL="114300" distR="114300">
            <wp:extent cx="5760085" cy="3375025"/>
            <wp:effectExtent l="0" t="0" r="5715" b="3175"/>
            <wp:docPr id="6" name="图片 6" descr="SDS2202X Plus_PNG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DS2202X Plus_PNG_12"/>
                    <pic:cNvPicPr>
                      <a:picLocks noChangeAspect="1"/>
                    </pic:cNvPicPr>
                  </pic:nvPicPr>
                  <pic:blipFill>
                    <a:blip r:embed="rId15"/>
                    <a:stretch>
                      <a:fillRect/>
                    </a:stretch>
                  </pic:blipFill>
                  <pic:spPr>
                    <a:xfrm>
                      <a:off x="0" y="0"/>
                      <a:ext cx="5760085" cy="3375025"/>
                    </a:xfrm>
                    <a:prstGeom prst="rect">
                      <a:avLst/>
                    </a:prstGeom>
                  </pic:spPr>
                </pic:pic>
              </a:graphicData>
            </a:graphic>
          </wp:inline>
        </w:drawing>
      </w:r>
    </w:p>
    <w:p w14:paraId="1966A623">
      <w:pPr>
        <w:spacing w:before="156" w:beforeLines="50" w:after="156" w:afterLines="50" w:line="360" w:lineRule="auto"/>
        <w:ind w:firstLine="420" w:firstLineChars="0"/>
        <w:jc w:val="left"/>
        <w:rPr>
          <w:rFonts w:ascii="宋体" w:hAnsi="宋体"/>
          <w:sz w:val="22"/>
          <w:szCs w:val="22"/>
        </w:rPr>
      </w:pPr>
      <w:r>
        <w:rPr>
          <w:rFonts w:hint="eastAsia" w:ascii="Times New Roman" w:hAnsi="Times New Roman" w:cs="Times New Roman"/>
          <w:b w:val="0"/>
          <w:bCs w:val="0"/>
          <w:sz w:val="24"/>
          <w:lang w:val="en-US" w:eastAsia="zh-CN"/>
        </w:rPr>
        <w:t>可以看出，两相编码器不仅能够检测电机的运动状态，还能准确地反映出电机的转向。通过分析编码器产生的A相和B相信号之间的相位差，系统可以判断电机是在正转还是反转，从而为控制和监测提供关键信息。这种能力使得两相编码器在各种需要精确位置和方向控制的应用中变得极为重要。</w:t>
      </w:r>
    </w:p>
    <w:p w14:paraId="1D252C4D">
      <w:pPr>
        <w:adjustRightInd w:val="0"/>
        <w:snapToGrid w:val="0"/>
        <w:spacing w:line="360" w:lineRule="auto"/>
        <w:jc w:val="left"/>
        <w:rPr>
          <w:rFonts w:ascii="宋体" w:hAnsi="宋体"/>
          <w:sz w:val="22"/>
          <w:szCs w:val="22"/>
        </w:rPr>
      </w:pPr>
    </w:p>
    <w:sectPr>
      <w:headerReference r:id="rId4" w:type="first"/>
      <w:footerReference r:id="rId6" w:type="first"/>
      <w:headerReference r:id="rId3" w:type="default"/>
      <w:footerReference r:id="rId5" w:type="default"/>
      <w:pgSz w:w="11907" w:h="16840"/>
      <w:pgMar w:top="1247" w:right="1253" w:bottom="936" w:left="144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E0CBD">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1D1E1">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C8652">
    <w:pPr>
      <w:pStyle w:val="6"/>
    </w:pPr>
    <w:r>
      <w:rPr>
        <w:rFonts w:hint="eastAsia"/>
      </w:rPr>
      <w:t>哈尔滨工业大学（深圳）实验报告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A3675">
    <w:pPr>
      <w:pStyle w:val="6"/>
    </w:pPr>
    <w:r>
      <w:rPr>
        <w:rFonts w:hint="eastAsia"/>
      </w:rPr>
      <w:t>哈尔滨工业大学（深圳）实验报告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A6FC1"/>
    <w:multiLevelType w:val="multilevel"/>
    <w:tmpl w:val="651A6FC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CB"/>
    <w:rsid w:val="00010B69"/>
    <w:rsid w:val="00012ACB"/>
    <w:rsid w:val="0001666E"/>
    <w:rsid w:val="00025C74"/>
    <w:rsid w:val="00026B45"/>
    <w:rsid w:val="00032A48"/>
    <w:rsid w:val="000378F8"/>
    <w:rsid w:val="000459B8"/>
    <w:rsid w:val="000513E4"/>
    <w:rsid w:val="00060289"/>
    <w:rsid w:val="00085625"/>
    <w:rsid w:val="00085BFF"/>
    <w:rsid w:val="000935B4"/>
    <w:rsid w:val="000A1FE9"/>
    <w:rsid w:val="000C3172"/>
    <w:rsid w:val="000D3FE1"/>
    <w:rsid w:val="000E2F99"/>
    <w:rsid w:val="000F3FCB"/>
    <w:rsid w:val="00117C4F"/>
    <w:rsid w:val="001425DE"/>
    <w:rsid w:val="001500C3"/>
    <w:rsid w:val="001563D8"/>
    <w:rsid w:val="0017206B"/>
    <w:rsid w:val="00181766"/>
    <w:rsid w:val="001C03EC"/>
    <w:rsid w:val="001C3A76"/>
    <w:rsid w:val="001D4A94"/>
    <w:rsid w:val="001D7B6B"/>
    <w:rsid w:val="001E470E"/>
    <w:rsid w:val="001E6D47"/>
    <w:rsid w:val="001E76A6"/>
    <w:rsid w:val="001F7EBF"/>
    <w:rsid w:val="0021694B"/>
    <w:rsid w:val="00221B42"/>
    <w:rsid w:val="00224AA3"/>
    <w:rsid w:val="00247015"/>
    <w:rsid w:val="00256230"/>
    <w:rsid w:val="002608D5"/>
    <w:rsid w:val="00261FDE"/>
    <w:rsid w:val="00281B06"/>
    <w:rsid w:val="002923E0"/>
    <w:rsid w:val="00297EC3"/>
    <w:rsid w:val="002A3019"/>
    <w:rsid w:val="002B354D"/>
    <w:rsid w:val="002D1E9D"/>
    <w:rsid w:val="002D2D37"/>
    <w:rsid w:val="002E43F7"/>
    <w:rsid w:val="002E4404"/>
    <w:rsid w:val="002F12EF"/>
    <w:rsid w:val="002F5A1A"/>
    <w:rsid w:val="002F6534"/>
    <w:rsid w:val="00301199"/>
    <w:rsid w:val="003029DD"/>
    <w:rsid w:val="00306B6F"/>
    <w:rsid w:val="003166D0"/>
    <w:rsid w:val="00317E09"/>
    <w:rsid w:val="003206B9"/>
    <w:rsid w:val="0032128C"/>
    <w:rsid w:val="00321AE3"/>
    <w:rsid w:val="00327D4C"/>
    <w:rsid w:val="00332702"/>
    <w:rsid w:val="00344545"/>
    <w:rsid w:val="0035284D"/>
    <w:rsid w:val="003533B7"/>
    <w:rsid w:val="003567A7"/>
    <w:rsid w:val="00361C34"/>
    <w:rsid w:val="00383288"/>
    <w:rsid w:val="0038539F"/>
    <w:rsid w:val="003873B7"/>
    <w:rsid w:val="003928D1"/>
    <w:rsid w:val="003A44DE"/>
    <w:rsid w:val="003A6180"/>
    <w:rsid w:val="003B7055"/>
    <w:rsid w:val="003D02FA"/>
    <w:rsid w:val="003D7851"/>
    <w:rsid w:val="003E5FE8"/>
    <w:rsid w:val="003F78DF"/>
    <w:rsid w:val="00400ACC"/>
    <w:rsid w:val="004156FF"/>
    <w:rsid w:val="00415D29"/>
    <w:rsid w:val="00416F77"/>
    <w:rsid w:val="00435D3F"/>
    <w:rsid w:val="004370FF"/>
    <w:rsid w:val="00445FA3"/>
    <w:rsid w:val="004544B1"/>
    <w:rsid w:val="00456D25"/>
    <w:rsid w:val="004578FA"/>
    <w:rsid w:val="004700A0"/>
    <w:rsid w:val="004C0123"/>
    <w:rsid w:val="004C571D"/>
    <w:rsid w:val="004E2DAA"/>
    <w:rsid w:val="0050098D"/>
    <w:rsid w:val="00514B77"/>
    <w:rsid w:val="00526D1A"/>
    <w:rsid w:val="00530D23"/>
    <w:rsid w:val="005327EC"/>
    <w:rsid w:val="00546B0B"/>
    <w:rsid w:val="005479E0"/>
    <w:rsid w:val="00557985"/>
    <w:rsid w:val="00563EE8"/>
    <w:rsid w:val="00567D48"/>
    <w:rsid w:val="00581126"/>
    <w:rsid w:val="005B41C4"/>
    <w:rsid w:val="005B706E"/>
    <w:rsid w:val="005C066B"/>
    <w:rsid w:val="005C4DEF"/>
    <w:rsid w:val="005C5A16"/>
    <w:rsid w:val="005D136F"/>
    <w:rsid w:val="005E78CA"/>
    <w:rsid w:val="00635361"/>
    <w:rsid w:val="00645110"/>
    <w:rsid w:val="00653E08"/>
    <w:rsid w:val="00661328"/>
    <w:rsid w:val="00661AEA"/>
    <w:rsid w:val="00663706"/>
    <w:rsid w:val="006719CA"/>
    <w:rsid w:val="006B61EE"/>
    <w:rsid w:val="006C2163"/>
    <w:rsid w:val="006C3669"/>
    <w:rsid w:val="006C42F0"/>
    <w:rsid w:val="006C4A2D"/>
    <w:rsid w:val="006D1F33"/>
    <w:rsid w:val="006E3578"/>
    <w:rsid w:val="006E3F5F"/>
    <w:rsid w:val="006E65F5"/>
    <w:rsid w:val="00700282"/>
    <w:rsid w:val="00712E26"/>
    <w:rsid w:val="0076051A"/>
    <w:rsid w:val="00762A35"/>
    <w:rsid w:val="00772255"/>
    <w:rsid w:val="00791089"/>
    <w:rsid w:val="00796561"/>
    <w:rsid w:val="007A28E5"/>
    <w:rsid w:val="007A38DF"/>
    <w:rsid w:val="007C12BF"/>
    <w:rsid w:val="007C6BDC"/>
    <w:rsid w:val="007D6ADF"/>
    <w:rsid w:val="007E08B7"/>
    <w:rsid w:val="007F293C"/>
    <w:rsid w:val="007F4E03"/>
    <w:rsid w:val="00802EF7"/>
    <w:rsid w:val="008321AC"/>
    <w:rsid w:val="008331ED"/>
    <w:rsid w:val="00841D3D"/>
    <w:rsid w:val="0085724A"/>
    <w:rsid w:val="00857B61"/>
    <w:rsid w:val="00857D17"/>
    <w:rsid w:val="00861652"/>
    <w:rsid w:val="008720D6"/>
    <w:rsid w:val="00875DB0"/>
    <w:rsid w:val="00880B55"/>
    <w:rsid w:val="00881DDB"/>
    <w:rsid w:val="008826EA"/>
    <w:rsid w:val="00891A19"/>
    <w:rsid w:val="0089320A"/>
    <w:rsid w:val="008A556D"/>
    <w:rsid w:val="008A7C3E"/>
    <w:rsid w:val="008C2B8A"/>
    <w:rsid w:val="009009ED"/>
    <w:rsid w:val="00902D79"/>
    <w:rsid w:val="00913C05"/>
    <w:rsid w:val="00922E78"/>
    <w:rsid w:val="00943D82"/>
    <w:rsid w:val="00953FCB"/>
    <w:rsid w:val="00990DDB"/>
    <w:rsid w:val="009A24BA"/>
    <w:rsid w:val="009A528B"/>
    <w:rsid w:val="009A71DF"/>
    <w:rsid w:val="009B4784"/>
    <w:rsid w:val="009B4BE3"/>
    <w:rsid w:val="009B793A"/>
    <w:rsid w:val="009E3CF2"/>
    <w:rsid w:val="009F297C"/>
    <w:rsid w:val="009F5EF2"/>
    <w:rsid w:val="00A06BC7"/>
    <w:rsid w:val="00A141E9"/>
    <w:rsid w:val="00A23803"/>
    <w:rsid w:val="00A243C3"/>
    <w:rsid w:val="00A24A14"/>
    <w:rsid w:val="00A24C45"/>
    <w:rsid w:val="00A30FD6"/>
    <w:rsid w:val="00A43C32"/>
    <w:rsid w:val="00A7374A"/>
    <w:rsid w:val="00A85D1E"/>
    <w:rsid w:val="00A86536"/>
    <w:rsid w:val="00A9051E"/>
    <w:rsid w:val="00AA433C"/>
    <w:rsid w:val="00AA5E88"/>
    <w:rsid w:val="00AB22DC"/>
    <w:rsid w:val="00AE1B7F"/>
    <w:rsid w:val="00AE6B0F"/>
    <w:rsid w:val="00AF6760"/>
    <w:rsid w:val="00B02414"/>
    <w:rsid w:val="00B3159A"/>
    <w:rsid w:val="00B4135A"/>
    <w:rsid w:val="00B53349"/>
    <w:rsid w:val="00B8035A"/>
    <w:rsid w:val="00B94716"/>
    <w:rsid w:val="00BA5386"/>
    <w:rsid w:val="00BB0451"/>
    <w:rsid w:val="00BB585A"/>
    <w:rsid w:val="00BD2767"/>
    <w:rsid w:val="00BD3C77"/>
    <w:rsid w:val="00BD4893"/>
    <w:rsid w:val="00BD55D4"/>
    <w:rsid w:val="00BD7191"/>
    <w:rsid w:val="00BD7CCB"/>
    <w:rsid w:val="00BE0359"/>
    <w:rsid w:val="00BE2CD3"/>
    <w:rsid w:val="00BE7F8E"/>
    <w:rsid w:val="00C007A1"/>
    <w:rsid w:val="00C00A10"/>
    <w:rsid w:val="00C1227A"/>
    <w:rsid w:val="00C134CB"/>
    <w:rsid w:val="00C16B8F"/>
    <w:rsid w:val="00C50240"/>
    <w:rsid w:val="00C65652"/>
    <w:rsid w:val="00C80D90"/>
    <w:rsid w:val="00C82A7E"/>
    <w:rsid w:val="00CD253B"/>
    <w:rsid w:val="00CD3B06"/>
    <w:rsid w:val="00CD669B"/>
    <w:rsid w:val="00CF7B4D"/>
    <w:rsid w:val="00D00871"/>
    <w:rsid w:val="00D03DD2"/>
    <w:rsid w:val="00D30711"/>
    <w:rsid w:val="00D51423"/>
    <w:rsid w:val="00D62249"/>
    <w:rsid w:val="00D665A1"/>
    <w:rsid w:val="00D80B99"/>
    <w:rsid w:val="00D86290"/>
    <w:rsid w:val="00D9097D"/>
    <w:rsid w:val="00D95F24"/>
    <w:rsid w:val="00DC1E0B"/>
    <w:rsid w:val="00DD0F78"/>
    <w:rsid w:val="00DE390A"/>
    <w:rsid w:val="00DF1561"/>
    <w:rsid w:val="00DF6443"/>
    <w:rsid w:val="00E13B60"/>
    <w:rsid w:val="00E20D36"/>
    <w:rsid w:val="00E268BA"/>
    <w:rsid w:val="00E40DE4"/>
    <w:rsid w:val="00E45019"/>
    <w:rsid w:val="00E46425"/>
    <w:rsid w:val="00E4658F"/>
    <w:rsid w:val="00E47824"/>
    <w:rsid w:val="00E5692C"/>
    <w:rsid w:val="00E61214"/>
    <w:rsid w:val="00E61AD9"/>
    <w:rsid w:val="00E862D6"/>
    <w:rsid w:val="00E93BF6"/>
    <w:rsid w:val="00E93D6A"/>
    <w:rsid w:val="00EA5ED6"/>
    <w:rsid w:val="00EA7746"/>
    <w:rsid w:val="00EB73BC"/>
    <w:rsid w:val="00EE27E3"/>
    <w:rsid w:val="00EE4E24"/>
    <w:rsid w:val="00EE595F"/>
    <w:rsid w:val="00EF08C9"/>
    <w:rsid w:val="00EF797E"/>
    <w:rsid w:val="00F14063"/>
    <w:rsid w:val="00F270A7"/>
    <w:rsid w:val="00F36BBA"/>
    <w:rsid w:val="00F43531"/>
    <w:rsid w:val="00F60D03"/>
    <w:rsid w:val="00F71BEF"/>
    <w:rsid w:val="00F836B7"/>
    <w:rsid w:val="00F90B19"/>
    <w:rsid w:val="00F96A41"/>
    <w:rsid w:val="00FA2266"/>
    <w:rsid w:val="00FA3FA0"/>
    <w:rsid w:val="00FA6FF3"/>
    <w:rsid w:val="00FC0871"/>
    <w:rsid w:val="00FD24F6"/>
    <w:rsid w:val="00FD412F"/>
    <w:rsid w:val="00FD6013"/>
    <w:rsid w:val="00FF68CB"/>
    <w:rsid w:val="00FF71C5"/>
    <w:rsid w:val="02CE4475"/>
    <w:rsid w:val="049820AD"/>
    <w:rsid w:val="0B5810F3"/>
    <w:rsid w:val="16F70EB5"/>
    <w:rsid w:val="192C2D2A"/>
    <w:rsid w:val="1A5D3284"/>
    <w:rsid w:val="1B8D1DE8"/>
    <w:rsid w:val="1E9C2BD2"/>
    <w:rsid w:val="1F016B48"/>
    <w:rsid w:val="1FC61D6D"/>
    <w:rsid w:val="233314C7"/>
    <w:rsid w:val="264D0C35"/>
    <w:rsid w:val="2A6E765D"/>
    <w:rsid w:val="363B36EF"/>
    <w:rsid w:val="37040D59"/>
    <w:rsid w:val="421F738E"/>
    <w:rsid w:val="430D3E24"/>
    <w:rsid w:val="43B63DBE"/>
    <w:rsid w:val="441B1F26"/>
    <w:rsid w:val="44481F86"/>
    <w:rsid w:val="460C7C2A"/>
    <w:rsid w:val="4C105929"/>
    <w:rsid w:val="4D241CFD"/>
    <w:rsid w:val="501778F7"/>
    <w:rsid w:val="57D25A93"/>
    <w:rsid w:val="5A146C55"/>
    <w:rsid w:val="61EF472C"/>
    <w:rsid w:val="69F83E9D"/>
    <w:rsid w:val="6B3F396D"/>
    <w:rsid w:val="6B490186"/>
    <w:rsid w:val="6C861C34"/>
    <w:rsid w:val="6D2A6A64"/>
    <w:rsid w:val="7318110C"/>
    <w:rsid w:val="737F2F3A"/>
    <w:rsid w:val="7614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uiPriority w:val="0"/>
    <w:rPr>
      <w:rFonts w:ascii="宋体"/>
      <w:sz w:val="18"/>
      <w:szCs w:val="18"/>
    </w:rPr>
  </w:style>
  <w:style w:type="paragraph" w:styleId="3">
    <w:name w:val="Body Text"/>
    <w:basedOn w:val="1"/>
    <w:qFormat/>
    <w:uiPriority w:val="0"/>
    <w:pPr>
      <w:spacing w:after="120"/>
    </w:pPr>
  </w:style>
  <w:style w:type="paragraph" w:styleId="4">
    <w:name w:val="Balloon Text"/>
    <w:basedOn w:val="1"/>
    <w:link w:val="18"/>
    <w:qFormat/>
    <w:uiPriority w:val="0"/>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8">
    <w:name w:val="Title"/>
    <w:basedOn w:val="1"/>
    <w:next w:val="1"/>
    <w:link w:val="15"/>
    <w:qFormat/>
    <w:uiPriority w:val="10"/>
    <w:pPr>
      <w:spacing w:before="240" w:after="240" w:line="360" w:lineRule="auto"/>
      <w:jc w:val="center"/>
      <w:outlineLvl w:val="0"/>
    </w:pPr>
    <w:rPr>
      <w:rFonts w:eastAsia="黑体"/>
      <w:b/>
      <w:bCs/>
      <w:color w:val="000000"/>
      <w:sz w:val="44"/>
      <w:szCs w:val="32"/>
    </w:rPr>
  </w:style>
  <w:style w:type="paragraph" w:styleId="9">
    <w:name w:val="Body Text First Indent"/>
    <w:basedOn w:val="3"/>
    <w:qFormat/>
    <w:uiPriority w:val="0"/>
    <w:pPr>
      <w:spacing w:line="320" w:lineRule="atLeast"/>
      <w:ind w:firstLine="420"/>
    </w:pPr>
    <w:rPr>
      <w:szCs w:val="20"/>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customStyle="1" w:styleId="14">
    <w:name w:val="文档结构图 字符"/>
    <w:link w:val="2"/>
    <w:qFormat/>
    <w:uiPriority w:val="0"/>
    <w:rPr>
      <w:rFonts w:ascii="宋体"/>
      <w:kern w:val="2"/>
      <w:sz w:val="18"/>
      <w:szCs w:val="18"/>
    </w:rPr>
  </w:style>
  <w:style w:type="character" w:customStyle="1" w:styleId="15">
    <w:name w:val="标题 字符"/>
    <w:link w:val="8"/>
    <w:qFormat/>
    <w:uiPriority w:val="10"/>
    <w:rPr>
      <w:rFonts w:eastAsia="黑体" w:cs="Times New Roman"/>
      <w:b/>
      <w:bCs/>
      <w:color w:val="000000"/>
      <w:kern w:val="2"/>
      <w:sz w:val="44"/>
      <w:szCs w:val="32"/>
    </w:rPr>
  </w:style>
  <w:style w:type="character" w:customStyle="1" w:styleId="16">
    <w:name w:val="页脚 字符"/>
    <w:basedOn w:val="12"/>
    <w:link w:val="5"/>
    <w:qFormat/>
    <w:uiPriority w:val="99"/>
    <w:rPr>
      <w:kern w:val="2"/>
      <w:sz w:val="18"/>
      <w:szCs w:val="18"/>
    </w:rPr>
  </w:style>
  <w:style w:type="paragraph" w:styleId="17">
    <w:name w:val="List Paragraph"/>
    <w:basedOn w:val="1"/>
    <w:qFormat/>
    <w:uiPriority w:val="34"/>
    <w:pPr>
      <w:ind w:firstLine="420" w:firstLineChars="200"/>
    </w:pPr>
    <w:rPr>
      <w:rFonts w:ascii="宋体" w:hAnsi="华文中宋"/>
      <w:sz w:val="24"/>
      <w:szCs w:val="84"/>
    </w:rPr>
  </w:style>
  <w:style w:type="character" w:customStyle="1" w:styleId="18">
    <w:name w:val="批注框文本 字符"/>
    <w:basedOn w:val="12"/>
    <w:link w:val="4"/>
    <w:qFormat/>
    <w:uiPriority w:val="0"/>
    <w:rPr>
      <w:kern w:val="2"/>
      <w:sz w:val="18"/>
      <w:szCs w:val="18"/>
    </w:rPr>
  </w:style>
  <w:style w:type="paragraph" w:customStyle="1" w:styleId="19">
    <w:name w:val="正文慧创"/>
    <w:basedOn w:val="1"/>
    <w:link w:val="20"/>
    <w:autoRedefine/>
    <w:qFormat/>
    <w:uiPriority w:val="0"/>
    <w:pPr>
      <w:spacing w:before="156" w:beforeLines="50" w:after="156" w:afterLines="50" w:line="300" w:lineRule="auto"/>
      <w:ind w:firstLine="420" w:firstLineChars="200"/>
    </w:pPr>
    <w:rPr>
      <w:rFonts w:ascii="Arial" w:hAnsi="Arial" w:cstheme="minorBidi"/>
      <w:szCs w:val="21"/>
    </w:rPr>
  </w:style>
  <w:style w:type="character" w:customStyle="1" w:styleId="20">
    <w:name w:val="正文慧创 字符"/>
    <w:basedOn w:val="12"/>
    <w:link w:val="19"/>
    <w:qFormat/>
    <w:uiPriority w:val="0"/>
    <w:rPr>
      <w:rFonts w:ascii="Arial" w:hAnsi="Arial" w:cstheme="min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ChinaRen</Company>
  <Pages>5</Pages>
  <Words>2472</Words>
  <Characters>2559</Characters>
  <Lines>7</Lines>
  <Paragraphs>2</Paragraphs>
  <TotalTime>0</TotalTime>
  <ScaleCrop>false</ScaleCrop>
  <LinksUpToDate>false</LinksUpToDate>
  <CharactersWithSpaces>2782</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2023-03-23T09:01:00Z</dcterms:created>
  <dc:creator>lihuipeng</dc:creator>
  <cp:lastModifiedBy>psp_dada</cp:lastModifiedBy>
  <cp:lastPrinted>2020-06-18T08:53:00Z</cp:lastPrinted>
  <dcterms:modified xsi:type="dcterms:W3CDTF">2025-01-13T07:36:09Z</dcterms:modified>
  <dc:title>机械学基础课程设计</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BF6B19110A2F4A8791F929F3BAB8D451_12</vt:lpwstr>
  </property>
</Properties>
</file>