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89E24B">
      <w:pPr>
        <w:spacing w:before="156" w:beforeLines="50" w:after="156" w:afterLines="50" w:line="36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内容9  直流电动机的电枢电流实验验证</w:t>
      </w:r>
    </w:p>
    <w:p w14:paraId="6ADAF299">
      <w:pPr>
        <w:numPr>
          <w:ilvl w:val="0"/>
          <w:numId w:val="1"/>
        </w:numPr>
        <w:spacing w:before="156" w:beforeLines="50" w:after="156" w:afterLines="50" w:line="360" w:lineRule="auto"/>
        <w:ind w:left="42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在某个固定频率（如10K，或15K）调节PWM信号的占空比（分别2组），观测并记录电机的电枢电流变化；</w:t>
      </w:r>
    </w:p>
    <w:p w14:paraId="28CB10A0"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default" w:eastAsia="宋体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10kHz下占空比为60%时电枢电流的变化曲线：</w:t>
      </w:r>
    </w:p>
    <w:p w14:paraId="6C99C26D">
      <w:pPr>
        <w:spacing w:before="156" w:beforeLines="50" w:after="156" w:afterLines="50" w:line="360" w:lineRule="auto"/>
        <w:ind w:left="420"/>
        <w:jc w:val="center"/>
        <w:rPr>
          <w:rFonts w:hint="eastAsia" w:eastAsia="宋体"/>
          <w:b/>
          <w:bCs/>
          <w:sz w:val="24"/>
          <w:lang w:eastAsia="zh-CN"/>
        </w:rPr>
      </w:pPr>
      <w:r>
        <w:rPr>
          <w:rFonts w:hint="eastAsia" w:eastAsia="宋体"/>
          <w:b/>
          <w:bCs/>
          <w:sz w:val="24"/>
          <w:lang w:eastAsia="zh-CN"/>
        </w:rPr>
        <w:drawing>
          <wp:inline distT="0" distB="0" distL="114300" distR="114300">
            <wp:extent cx="5039995" cy="2952750"/>
            <wp:effectExtent l="0" t="0" r="1905" b="6350"/>
            <wp:docPr id="1" name="图片 1" descr="SDS2202X Plus_PNG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DS2202X Plus_PNG_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160B"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default" w:eastAsia="宋体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10kHz下占空比为70%时电枢电流的变化曲线：</w:t>
      </w:r>
    </w:p>
    <w:p w14:paraId="71A8942D">
      <w:pPr>
        <w:spacing w:before="156" w:beforeLines="50" w:after="156" w:afterLines="50" w:line="360" w:lineRule="auto"/>
        <w:ind w:left="420"/>
        <w:jc w:val="center"/>
        <w:rPr>
          <w:rFonts w:hint="eastAsia" w:eastAsia="宋体"/>
          <w:b/>
          <w:bCs/>
          <w:sz w:val="24"/>
          <w:lang w:eastAsia="zh-CN"/>
        </w:rPr>
      </w:pPr>
      <w:r>
        <w:rPr>
          <w:rFonts w:hint="eastAsia" w:eastAsia="宋体"/>
          <w:b/>
          <w:bCs/>
          <w:sz w:val="24"/>
          <w:lang w:eastAsia="zh-CN"/>
        </w:rPr>
        <w:drawing>
          <wp:inline distT="0" distB="0" distL="114300" distR="114300">
            <wp:extent cx="5039995" cy="2952750"/>
            <wp:effectExtent l="0" t="0" r="1905" b="6350"/>
            <wp:docPr id="3" name="图片 3" descr="SDS2202X Plus_PNG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DS2202X Plus_PNG_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3BAB">
      <w:pPr>
        <w:spacing w:before="156" w:beforeLines="50" w:after="156" w:afterLines="50" w:line="360" w:lineRule="auto"/>
        <w:ind w:left="420"/>
        <w:jc w:val="left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15kHz下占空比为60%时电枢电流的变化曲线：</w:t>
      </w:r>
    </w:p>
    <w:p w14:paraId="2AA66A2D">
      <w:pPr>
        <w:spacing w:before="156" w:beforeLines="50" w:after="156" w:afterLines="50" w:line="360" w:lineRule="auto"/>
        <w:ind w:left="420"/>
        <w:jc w:val="center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drawing>
          <wp:inline distT="0" distB="0" distL="114300" distR="114300">
            <wp:extent cx="5039995" cy="2952750"/>
            <wp:effectExtent l="0" t="0" r="1905" b="6350"/>
            <wp:docPr id="5" name="图片 5" descr="SDS2202X Plus_PNG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DS2202X Plus_PNG_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1E20">
      <w:pPr>
        <w:spacing w:before="156" w:beforeLines="50" w:after="156" w:afterLines="50" w:line="360" w:lineRule="auto"/>
        <w:ind w:left="420"/>
        <w:jc w:val="left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15kHz下占空比为70%时电枢电流的变化曲线：</w:t>
      </w:r>
    </w:p>
    <w:p w14:paraId="3BA8A160">
      <w:pPr>
        <w:spacing w:before="156" w:beforeLines="50" w:after="156" w:afterLines="50" w:line="360" w:lineRule="auto"/>
        <w:ind w:left="420"/>
        <w:jc w:val="center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drawing>
          <wp:inline distT="0" distB="0" distL="114300" distR="114300">
            <wp:extent cx="5039995" cy="2952750"/>
            <wp:effectExtent l="0" t="0" r="1905" b="6350"/>
            <wp:docPr id="4" name="图片 4" descr="SDS2202X Plus_PNG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DS2202X Plus_PNG_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6FE6">
      <w:pPr>
        <w:spacing w:before="156" w:beforeLines="50" w:after="156" w:afterLines="50" w:line="360" w:lineRule="auto"/>
        <w:ind w:left="420"/>
        <w:jc w:val="left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理论分析：双极性PWM波驱动直流电机时的电枢电流理论变化如下：</w:t>
      </w:r>
    </w:p>
    <w:p w14:paraId="6E0E95F1">
      <w:pPr>
        <w:spacing w:before="156" w:beforeLines="50" w:after="156" w:afterLines="50" w:line="360" w:lineRule="auto"/>
        <w:ind w:left="420"/>
        <w:jc w:val="center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/>
          <w:b w:val="0"/>
          <w:bCs w:val="0"/>
          <w:sz w:val="24"/>
          <w:lang w:val="en-US" w:eastAsia="zh-CN"/>
        </w:rPr>
        <w:drawing>
          <wp:inline distT="0" distB="0" distL="114300" distR="114300">
            <wp:extent cx="2160270" cy="2578100"/>
            <wp:effectExtent l="0" t="0" r="11430" b="0"/>
            <wp:docPr id="6" name="图片 6" descr="Screenshot_2024-12-12-14-48-47-702_com.flexcil.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4-12-12-14-48-47-702_com.flexcil.f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CF0A">
      <w:pPr>
        <w:spacing w:before="156" w:beforeLines="50" w:after="156" w:afterLines="50" w:line="360" w:lineRule="auto"/>
        <w:ind w:left="420" w:leftChars="0" w:firstLine="420" w:firstLineChars="0"/>
        <w:jc w:val="left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可以看出理论和实际相符，并且观察到以下现象：</w:t>
      </w:r>
    </w:p>
    <w:p w14:paraId="12F6F430">
      <w:pPr>
        <w:numPr>
          <w:ilvl w:val="0"/>
          <w:numId w:val="2"/>
        </w:numPr>
        <w:spacing w:before="156" w:beforeLines="50" w:after="156" w:afterLines="50" w:line="36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占空比越大时（即电压均值</w:t>
      </w:r>
      <w:r>
        <w:rPr>
          <w:rFonts w:hint="default"/>
          <w:b w:val="0"/>
          <w:bCs w:val="0"/>
          <w:position w:val="-12"/>
          <w:sz w:val="24"/>
          <w:lang w:val="en-US" w:eastAsia="zh-CN"/>
        </w:rPr>
        <w:object>
          <v:shape id="_x0000_i1026" o:spt="75" type="#_x0000_t75" style="height:18pt;width:1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Equation.DSMT4" ShapeID="_x0000_i1026" DrawAspect="Content" ObjectID="_1468075725" r:id="rId13">
            <o:LockedField>false</o:LockedField>
          </o:OLEObject>
        </w:object>
      </w:r>
      <w:r>
        <w:rPr>
          <w:rFonts w:hint="eastAsia"/>
          <w:b w:val="0"/>
          <w:bCs w:val="0"/>
          <w:sz w:val="24"/>
          <w:lang w:val="en-US" w:eastAsia="zh-CN"/>
        </w:rPr>
        <w:t>越大时，ACS712输出的电压峰峰值越大，说明此时电枢电路</w:t>
      </w:r>
    </w:p>
    <w:p w14:paraId="2A58D767">
      <w:pPr>
        <w:spacing w:before="156" w:beforeLines="50" w:after="156" w:afterLines="50" w:line="360" w:lineRule="auto"/>
        <w:ind w:left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二、针对实验获得的电流、电压（占空比）、编码器信号存在的毛刺或纹波，使用示波器的U盘保存这些数据（t</w:t>
      </w:r>
      <w:r>
        <w:rPr>
          <w:b/>
          <w:bCs/>
          <w:sz w:val="24"/>
        </w:rPr>
        <w:t>xt, excel</w:t>
      </w:r>
      <w:r>
        <w:rPr>
          <w:rFonts w:hint="eastAsia"/>
          <w:b/>
          <w:bCs/>
          <w:sz w:val="24"/>
        </w:rPr>
        <w:t>等格式），使用Mat</w:t>
      </w:r>
      <w:r>
        <w:rPr>
          <w:b/>
          <w:bCs/>
          <w:sz w:val="24"/>
        </w:rPr>
        <w:t>lab</w:t>
      </w:r>
      <w:r>
        <w:rPr>
          <w:rFonts w:hint="eastAsia"/>
          <w:b/>
          <w:bCs/>
          <w:sz w:val="24"/>
        </w:rPr>
        <w:t>对这些数据进行滤波与复现（选项）。</w:t>
      </w:r>
    </w:p>
    <w:p w14:paraId="7EE38B7A">
      <w:pPr>
        <w:spacing w:before="156" w:beforeLines="50" w:after="156" w:afterLines="50" w:line="360" w:lineRule="auto"/>
        <w:ind w:firstLine="420" w:firstLineChars="0"/>
        <w:jc w:val="left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由于带上负载对L298输出的PWM方波波形影响很大，会导致过冲等现象，我们对带载下的PWM方波进行滤波操作，以更直观地看出滤波算法的效果。为此，我们利用示波器保存了相关的时间和数值数据，用于后续的滤波分析。</w:t>
      </w:r>
    </w:p>
    <w:p w14:paraId="45CE6384">
      <w:pPr>
        <w:spacing w:before="156" w:beforeLines="50" w:after="156" w:afterLines="50" w:line="360" w:lineRule="auto"/>
        <w:ind w:firstLine="420" w:firstLineChars="0"/>
        <w:jc w:val="left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1、移动平均滤波：</w:t>
      </w:r>
    </w:p>
    <w:p w14:paraId="0F133CE4"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原理：滑动平均法（moving average）也叫做移动平均法、平均法、移动平均值滤波法等等，是一种时间域思想上的信号光滑方法。算法思路为，将该点附近的采样点做算数平均，作为这个点光滑后的值。下图为滑动窗口长度为3的情况下的示意图</w:t>
      </w:r>
    </w:p>
    <w:p w14:paraId="2769ED95"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jc w:val="center"/>
        <w:rPr>
          <w:rFonts w:hint="eastAsia"/>
          <w:b w:val="0"/>
          <w:bCs w:val="0"/>
          <w:sz w:val="24"/>
          <w:lang w:val="en-US" w:eastAsia="zh-CN"/>
        </w:rPr>
      </w:pPr>
      <w:r>
        <w:drawing>
          <wp:inline distT="0" distB="0" distL="114300" distR="114300">
            <wp:extent cx="5039995" cy="1443990"/>
            <wp:effectExtent l="0" t="0" r="1905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59B9"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代码：</w:t>
      </w:r>
    </w:p>
    <w:p w14:paraId="1F5BC27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N_window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 % 窗口长度</w:t>
      </w:r>
    </w:p>
    <w:p w14:paraId="624BDA9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B = movmean(C1_data, N_window); %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20"/>
          <w:szCs w:val="20"/>
        </w:rPr>
        <w:t>move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 移动 + mean 平均</w:t>
      </w:r>
    </w:p>
    <w:p w14:paraId="5B69A32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</w:p>
    <w:p w14:paraId="4EC5A53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% 绘制原始数据</w:t>
      </w:r>
    </w:p>
    <w:p w14:paraId="479053D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figure(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 w14:paraId="3A1F6B2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plot(C1_time, C1_data,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0"/>
          <w:szCs w:val="20"/>
        </w:rPr>
        <w:t>'b'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);</w:t>
      </w:r>
    </w:p>
    <w:p w14:paraId="3B886EC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title(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"原始数据"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 w14:paraId="256421A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</w:p>
    <w:p w14:paraId="673DCE4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% 绘制滤波后的数据</w:t>
      </w:r>
    </w:p>
    <w:p w14:paraId="450F98D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figure(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)</w:t>
      </w:r>
    </w:p>
    <w:p w14:paraId="7D1CC58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plot(C1_time, B,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'r'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 w14:paraId="4348E8F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title(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0"/>
          <w:szCs w:val="20"/>
        </w:rPr>
        <w:t>"移动平均法(窗口长度 1000)"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);</w:t>
      </w:r>
    </w:p>
    <w:p w14:paraId="0384356D"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效果：</w:t>
      </w:r>
    </w:p>
    <w:p w14:paraId="5C4D654B">
      <w:pPr>
        <w:numPr>
          <w:ilvl w:val="0"/>
          <w:numId w:val="0"/>
        </w:numPr>
        <w:spacing w:before="156" w:beforeLines="50" w:after="156" w:afterLines="50" w:line="360" w:lineRule="auto"/>
        <w:jc w:val="left"/>
      </w:pPr>
      <w:r>
        <w:drawing>
          <wp:inline distT="0" distB="0" distL="114300" distR="114300">
            <wp:extent cx="2879725" cy="2538095"/>
            <wp:effectExtent l="0" t="0" r="3175" b="19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9725" cy="2538095"/>
            <wp:effectExtent l="0" t="0" r="3175" b="190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9725" cy="2538095"/>
            <wp:effectExtent l="0" t="0" r="3175" b="19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9725" cy="2538095"/>
            <wp:effectExtent l="0" t="0" r="317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0403"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从上图可以看出，移动平均作为滤波方法效果较好，在保留了原信号特征的情况下消除了高频成分，</w:t>
      </w:r>
      <w:r>
        <w:rPr>
          <w:rFonts w:hint="eastAsia" w:cs="Times New Roman"/>
          <w:b w:val="0"/>
          <w:bCs w:val="0"/>
          <w:sz w:val="24"/>
          <w:lang w:val="en-US" w:eastAsia="zh-CN"/>
        </w:rPr>
        <w:t>对信号尖峰也有一定缓和作用。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并且窗口长度越大，滤波后波形越平滑</w:t>
      </w:r>
      <w:r>
        <w:rPr>
          <w:rFonts w:hint="eastAsia" w:cs="Times New Roman"/>
          <w:b w:val="0"/>
          <w:bCs w:val="0"/>
          <w:sz w:val="24"/>
          <w:lang w:val="en-US" w:eastAsia="zh-CN"/>
        </w:rPr>
        <w:t>。</w:t>
      </w:r>
    </w:p>
    <w:p w14:paraId="6E2D4995">
      <w:pPr>
        <w:numPr>
          <w:ilvl w:val="0"/>
          <w:numId w:val="4"/>
        </w:numPr>
        <w:spacing w:before="156" w:beforeLines="50" w:after="156" w:afterLines="50" w:line="360" w:lineRule="auto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IIR滤波器实现光滑去噪（频域滤波）</w:t>
      </w:r>
    </w:p>
    <w:p w14:paraId="05FCECD0"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原理：使用巴特沃斯低通滤波器butter()进行滤波，设计滤波器的频率响应如图所示：</w:t>
      </w:r>
    </w:p>
    <w:p w14:paraId="26B7E665"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jc w:val="center"/>
      </w:pPr>
      <w:r>
        <w:drawing>
          <wp:inline distT="0" distB="0" distL="114300" distR="114300">
            <wp:extent cx="2879725" cy="2345055"/>
            <wp:effectExtent l="0" t="0" r="3175" b="444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A757"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巴特沃斯低通滤波器有“最大平坦性”，在频率为零附近频谱十分平坦，能够接近无损传输。</w:t>
      </w:r>
    </w:p>
    <w:p w14:paraId="3CEA134C"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代码：</w:t>
      </w:r>
    </w:p>
    <w:p w14:paraId="3BFE790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Fs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;</w:t>
      </w:r>
    </w:p>
    <w:p w14:paraId="39136A3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t = C1_time;</w:t>
      </w:r>
    </w:p>
    <w:p w14:paraId="5F74802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A = C1_data;</w:t>
      </w:r>
    </w:p>
    <w:p w14:paraId="078FFFB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078F2"/>
          <w:spacing w:val="0"/>
          <w:sz w:val="20"/>
          <w:szCs w:val="20"/>
        </w:rPr>
        <w:t>b, aa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] = butter(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0"/>
          <w:szCs w:val="20"/>
        </w:rPr>
        <w:t>6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0"/>
          <w:szCs w:val="20"/>
        </w:rPr>
        <w:t>0.15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0"/>
          <w:szCs w:val="20"/>
        </w:rPr>
        <w:t>'low'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);</w:t>
      </w:r>
    </w:p>
    <w:p w14:paraId="6B1952A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B = filtfilt(b, aa, A);</w:t>
      </w:r>
    </w:p>
    <w:p w14:paraId="2D300A7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</w:p>
    <w:p w14:paraId="5EDD56B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% 绘制巴特沃斯低通滤波器频率响应</w:t>
      </w:r>
    </w:p>
    <w:p w14:paraId="52D9089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figure()</w:t>
      </w:r>
    </w:p>
    <w:p w14:paraId="149D1DB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078F2"/>
          <w:spacing w:val="0"/>
          <w:sz w:val="20"/>
          <w:szCs w:val="20"/>
          <w:shd w:val="clear" w:fill="F8F8F8"/>
        </w:rPr>
        <w:t>h, w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 = freqz(b, aa,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512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 w14:paraId="0495C2E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plot(w /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0"/>
          <w:szCs w:val="20"/>
        </w:rPr>
        <w:t>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 / pi, abs(h))</w:t>
      </w:r>
    </w:p>
    <w:p w14:paraId="0C207FF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xlim([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0.5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]); ylim([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])</w:t>
      </w:r>
    </w:p>
    <w:p w14:paraId="1B59CB4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title(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0"/>
          <w:szCs w:val="20"/>
        </w:rPr>
        <w:t>"巴特沃斯低通滤波器"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);</w:t>
      </w:r>
    </w:p>
    <w:p w14:paraId="36ACBA7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</w:p>
    <w:p w14:paraId="0198247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% 绘制原始数据</w:t>
      </w:r>
    </w:p>
    <w:p w14:paraId="27B4EF7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figure(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 w14:paraId="06A2D6F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plot(C1_time, A,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0"/>
          <w:szCs w:val="20"/>
        </w:rPr>
        <w:t>'b'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);</w:t>
      </w:r>
    </w:p>
    <w:p w14:paraId="568737A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title(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"原始数据"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 w14:paraId="13D8C43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hold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20"/>
          <w:szCs w:val="20"/>
        </w:rPr>
        <w:t>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;</w:t>
      </w:r>
    </w:p>
    <w:p w14:paraId="0A41306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</w:p>
    <w:p w14:paraId="6D24E21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% 绘制滤波后的数据</w:t>
      </w:r>
    </w:p>
    <w:p w14:paraId="554E7B5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figure(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0"/>
          <w:szCs w:val="20"/>
          <w:shd w:val="clear" w:fill="F8F8F8"/>
        </w:rPr>
        <w:t>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</w:t>
      </w:r>
    </w:p>
    <w:p w14:paraId="120478F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plot(C1_time, B,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0"/>
          <w:szCs w:val="20"/>
        </w:rPr>
        <w:t>'r'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);</w:t>
      </w:r>
    </w:p>
    <w:p w14:paraId="2602724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title(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0"/>
          <w:szCs w:val="20"/>
          <w:shd w:val="clear" w:fill="F8F8F8"/>
        </w:rPr>
        <w:t>"滤波后数据"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  <w:shd w:val="clear" w:fill="F8F8F8"/>
        </w:rPr>
        <w:t>);</w:t>
      </w:r>
    </w:p>
    <w:p w14:paraId="34958AA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hold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626A4"/>
          <w:spacing w:val="0"/>
          <w:sz w:val="20"/>
          <w:szCs w:val="20"/>
        </w:rPr>
        <w:t>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;</w:t>
      </w:r>
    </w:p>
    <w:p w14:paraId="7AEC2B4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</w:p>
    <w:p w14:paraId="7253FD4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0"/>
          <w:szCs w:val="20"/>
        </w:rPr>
        <w:t>hold off;</w:t>
      </w:r>
    </w:p>
    <w:p w14:paraId="67C553CB">
      <w:pPr>
        <w:numPr>
          <w:ilvl w:val="0"/>
          <w:numId w:val="0"/>
        </w:numPr>
        <w:spacing w:before="156" w:beforeLines="50" w:after="156" w:afterLines="50" w:line="360" w:lineRule="auto"/>
        <w:jc w:val="left"/>
        <w:rPr>
          <w:rFonts w:hint="eastAsia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效果：</w:t>
      </w:r>
    </w:p>
    <w:p w14:paraId="72C43784">
      <w:pPr>
        <w:numPr>
          <w:ilvl w:val="0"/>
          <w:numId w:val="0"/>
        </w:numPr>
        <w:spacing w:before="156" w:beforeLines="50" w:after="156" w:afterLines="50"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</w:pPr>
      <w:r>
        <w:drawing>
          <wp:inline distT="0" distB="0" distL="114300" distR="114300">
            <wp:extent cx="2879725" cy="2538095"/>
            <wp:effectExtent l="0" t="0" r="3175" b="190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9725" cy="2538095"/>
            <wp:effectExtent l="0" t="0" r="3175" b="190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CC08"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可以看出，使用巴特沃斯低通滤波器在一定程度上也能实现滤波的效果</w:t>
      </w:r>
    </w:p>
    <w:p w14:paraId="4B635C97">
      <w:pPr>
        <w:numPr>
          <w:ilvl w:val="0"/>
          <w:numId w:val="4"/>
        </w:numPr>
        <w:spacing w:before="156" w:beforeLines="50" w:after="156" w:afterLines="50" w:line="360" w:lineRule="auto"/>
        <w:ind w:left="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小波去噪</w:t>
      </w:r>
    </w:p>
    <w:p w14:paraId="65A4DD18"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原理：小波阈值去噪是一种基于小波变换的信号处理技术，其基本思想是通过将信号分解到不同尺度（频率）的小波域中，然后在这些尺度上有选择地去除或减弱被认为代表噪声的成分，最后再重构信号以保留原始信号的关键信息。</w:t>
      </w:r>
    </w:p>
    <w:p w14:paraId="79C04273">
      <w:pPr>
        <w:numPr>
          <w:ilvl w:val="0"/>
          <w:numId w:val="0"/>
        </w:numPr>
        <w:spacing w:before="156" w:beforeLines="50" w:after="156" w:afterLines="50"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这一过程可以分为以下几个步骤：</w:t>
      </w:r>
    </w:p>
    <w:p w14:paraId="0C3D7F74">
      <w:pPr>
        <w:numPr>
          <w:ilvl w:val="0"/>
          <w:numId w:val="6"/>
        </w:numPr>
        <w:spacing w:before="156" w:beforeLines="50" w:after="156" w:afterLines="50"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信号分解：首先，使用小波变换将原始信号分解为一系列不同尺度下的系数。这些系数表示了信号在不同频率和时间位置上的特征。由于噪声通常分布在所有尺度上且具有较高的随机性，而有用信号往往集中在某些特定的尺度和位置上，因此可以通过分析这些系数来区分信号与噪声。</w:t>
      </w:r>
    </w:p>
    <w:p w14:paraId="50C4CC53">
      <w:pPr>
        <w:numPr>
          <w:ilvl w:val="0"/>
          <w:numId w:val="6"/>
        </w:numPr>
        <w:spacing w:before="156" w:beforeLines="50" w:after="156" w:afterLines="50"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阈值处理：接着，对每个尺度下的小波系数应用一个阈值规则。这个规则决定了哪些系数被认为是噪声并应被设为零，哪些则应该被保留。常见的阈值方法包括硬阈值（Hard Thresholding）和软阈值（Soft Thresholding）。硬阈值直接将绝对值小于设定阈值的系数置零；软阈值则是将小于阈值的系数置零，并对大于阈值的系数进行一定程度的缩小，这有助于减少过拟合。</w:t>
      </w:r>
    </w:p>
    <w:p w14:paraId="72DACDE1">
      <w:pPr>
        <w:numPr>
          <w:ilvl w:val="0"/>
          <w:numId w:val="6"/>
        </w:numPr>
        <w:spacing w:before="156" w:beforeLines="50" w:after="156" w:afterLines="50" w:line="360" w:lineRule="auto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信号重构：最后，利用经过阈值处理后的小波系数，通过逆小波变换重构出净化后的信号。重构后的信号理论上应尽可能保留原始信号的主要特征，同时大幅降低噪声的影响。</w:t>
      </w:r>
    </w:p>
    <w:p w14:paraId="5197D6EE">
      <w:pPr>
        <w:numPr>
          <w:ilvl w:val="0"/>
          <w:numId w:val="0"/>
        </w:numPr>
        <w:spacing w:before="156" w:beforeLines="50" w:after="156" w:afterLines="50" w:line="360" w:lineRule="auto"/>
        <w:ind w:left="420" w:leftChars="0"/>
        <w:jc w:val="left"/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代码：</w:t>
      </w:r>
    </w:p>
    <w:p w14:paraId="5D65794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noisdopp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double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(C1_data);</w:t>
      </w:r>
    </w:p>
    <w:p w14:paraId="782F553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y1 = wdenoise(noisdopp);</w:t>
      </w:r>
    </w:p>
    <w:p w14:paraId="49A00C9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</w:p>
    <w:p w14:paraId="73C27E2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N = length(y1);</w:t>
      </w:r>
    </w:p>
    <w:p w14:paraId="44E798E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</w:p>
    <w:p w14:paraId="665FB8D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% 绘制原始数据</w:t>
      </w:r>
    </w:p>
    <w:p w14:paraId="415038F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figure(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 w14:paraId="643DBF3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plot(C1_time, noisdopp,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1"/>
          <w:szCs w:val="21"/>
        </w:rPr>
        <w:t>'b'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5DAAC7E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title(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'原始数据'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59D984D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xlabel(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1"/>
          <w:szCs w:val="21"/>
        </w:rPr>
        <w:t>'样本点'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17B66A8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ylabel(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'幅值'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AAB6B1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legend(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1"/>
          <w:szCs w:val="21"/>
        </w:rPr>
        <w:t>'原信号'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1"/>
          <w:szCs w:val="21"/>
        </w:rPr>
        <w:t>'Location'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1"/>
          <w:szCs w:val="21"/>
        </w:rPr>
        <w:t>'southeast'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38E4742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</w:p>
    <w:p w14:paraId="5DF59E7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% 绘制小波去噪后的数据</w:t>
      </w:r>
    </w:p>
    <w:p w14:paraId="6A23C37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figure(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</w:t>
      </w:r>
    </w:p>
    <w:p w14:paraId="0E8EED9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plot(C1_time, y1,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1"/>
          <w:szCs w:val="21"/>
        </w:rPr>
        <w:t>'r'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1"/>
          <w:szCs w:val="21"/>
        </w:rPr>
        <w:t>'linewidth'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894A15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title(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'小波去噪后的数据'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C736F9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xlabel(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1"/>
          <w:szCs w:val="21"/>
        </w:rPr>
        <w:t>'样本点'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746BE5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b/>
          <w:bCs/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ylabel(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'幅值'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7DC647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jc w:val="left"/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legend(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1"/>
          <w:szCs w:val="21"/>
        </w:rPr>
        <w:t>'小波去噪'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1"/>
          <w:szCs w:val="21"/>
        </w:rPr>
        <w:t>'Location'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0A14F"/>
          <w:spacing w:val="0"/>
          <w:sz w:val="21"/>
          <w:szCs w:val="21"/>
        </w:rPr>
        <w:t>'southeast'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8AE9EB3">
      <w:pPr>
        <w:numPr>
          <w:ilvl w:val="0"/>
          <w:numId w:val="0"/>
        </w:numPr>
        <w:spacing w:before="156" w:beforeLines="50" w:after="156" w:afterLines="50" w:line="360" w:lineRule="auto"/>
        <w:ind w:left="420" w:leftChars="0"/>
        <w:jc w:val="left"/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效果：</w:t>
      </w:r>
    </w:p>
    <w:p w14:paraId="1AD9EDB3">
      <w:pPr>
        <w:numPr>
          <w:ilvl w:val="0"/>
          <w:numId w:val="0"/>
        </w:numPr>
        <w:spacing w:before="156" w:beforeLines="50" w:after="156" w:afterLines="50" w:line="360" w:lineRule="auto"/>
        <w:jc w:val="left"/>
      </w:pPr>
      <w:r>
        <w:drawing>
          <wp:inline distT="0" distB="0" distL="114300" distR="114300">
            <wp:extent cx="2879725" cy="2429510"/>
            <wp:effectExtent l="0" t="0" r="3175" b="889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9725" cy="2429510"/>
            <wp:effectExtent l="0" t="0" r="3175" b="889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D6BF">
      <w:pPr>
        <w:numPr>
          <w:ilvl w:val="0"/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可以看出，小波去噪也可以有效地去除数据的高频噪声</w:t>
      </w:r>
    </w:p>
    <w:p w14:paraId="1D08E464">
      <w:pPr>
        <w:spacing w:before="156" w:beforeLines="50" w:after="156" w:afterLines="50" w:line="360" w:lineRule="auto"/>
        <w:ind w:left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三、查漏补缺，补充或改进本次实验过程及结果。</w:t>
      </w:r>
    </w:p>
    <w:p w14:paraId="792E9EED">
      <w:pPr>
        <w:spacing w:before="156" w:beforeLines="50" w:after="156" w:afterLines="50" w:line="360" w:lineRule="auto"/>
        <w:ind w:left="42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1、对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于</w:t>
      </w:r>
      <w:r>
        <w:rPr>
          <w:rFonts w:hint="eastAsia" w:ascii="宋体" w:hAnsi="宋体"/>
          <w:sz w:val="24"/>
          <w:szCs w:val="24"/>
        </w:rPr>
        <w:t>ACS712芯片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使用如下设计接入电路时，使用的是芯片自身的灵敏度185mV/A</w:t>
      </w:r>
    </w:p>
    <w:p w14:paraId="67EFB8DA">
      <w:pPr>
        <w:spacing w:before="156" w:beforeLines="50" w:after="156" w:afterLines="50" w:line="360" w:lineRule="auto"/>
        <w:ind w:left="42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160270" cy="1419225"/>
            <wp:effectExtent l="0" t="0" r="11430" b="317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5876">
      <w:pPr>
        <w:spacing w:before="156" w:beforeLines="50" w:after="156" w:afterLines="50" w:line="360" w:lineRule="auto"/>
        <w:ind w:left="420" w:leftChars="0" w:firstLine="420" w:firstLineChar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此时可能会出现</w:t>
      </w:r>
      <w:r>
        <w:rPr>
          <w:rFonts w:hint="eastAsia" w:ascii="宋体" w:hAnsi="宋体"/>
          <w:sz w:val="24"/>
          <w:szCs w:val="24"/>
        </w:rPr>
        <w:t>输出电压</w:t>
      </w:r>
      <w:r>
        <w:rPr>
          <w:rFonts w:hint="eastAsia" w:ascii="宋体" w:hAnsi="宋体"/>
          <w:sz w:val="24"/>
          <w:szCs w:val="24"/>
          <w:lang w:val="en-US" w:eastAsia="zh-CN"/>
        </w:rPr>
        <w:t>的变化</w:t>
      </w:r>
      <w:r>
        <w:rPr>
          <w:rFonts w:hint="eastAsia" w:ascii="宋体" w:hAnsi="宋体"/>
          <w:sz w:val="24"/>
          <w:szCs w:val="24"/>
        </w:rPr>
        <w:t>一直不大，电机启动时难以</w:t>
      </w:r>
      <w:r>
        <w:rPr>
          <w:rFonts w:hint="eastAsia" w:ascii="宋体" w:hAnsi="宋体"/>
          <w:sz w:val="24"/>
          <w:szCs w:val="24"/>
          <w:lang w:val="en-US" w:eastAsia="zh-CN"/>
        </w:rPr>
        <w:t>检测</w:t>
      </w:r>
      <w:r>
        <w:rPr>
          <w:rFonts w:hint="eastAsia" w:ascii="宋体" w:hAnsi="宋体"/>
          <w:sz w:val="24"/>
          <w:szCs w:val="24"/>
        </w:rPr>
        <w:t>到</w:t>
      </w:r>
      <w:r>
        <w:rPr>
          <w:rFonts w:hint="eastAsia" w:ascii="宋体" w:hAnsi="宋体"/>
          <w:sz w:val="24"/>
          <w:szCs w:val="24"/>
          <w:lang w:val="en-US" w:eastAsia="zh-CN"/>
        </w:rPr>
        <w:t>电枢</w:t>
      </w:r>
      <w:r>
        <w:rPr>
          <w:rFonts w:hint="eastAsia" w:ascii="宋体" w:hAnsi="宋体"/>
          <w:sz w:val="24"/>
          <w:szCs w:val="24"/>
        </w:rPr>
        <w:t>电流的变化</w:t>
      </w:r>
      <w:r>
        <w:rPr>
          <w:rFonts w:hint="eastAsia" w:ascii="宋体" w:hAnsi="宋体"/>
          <w:sz w:val="24"/>
          <w:szCs w:val="24"/>
          <w:lang w:val="en-US" w:eastAsia="zh-CN"/>
        </w:rPr>
        <w:t>的问题</w:t>
      </w:r>
      <w:r>
        <w:rPr>
          <w:rFonts w:hint="eastAsia" w:ascii="宋体" w:hAnsi="宋体"/>
          <w:sz w:val="24"/>
          <w:szCs w:val="24"/>
        </w:rPr>
        <w:t>。</w:t>
      </w:r>
      <w:r>
        <w:rPr>
          <w:rFonts w:hint="eastAsia" w:ascii="宋体" w:hAnsi="宋体"/>
          <w:sz w:val="24"/>
          <w:szCs w:val="24"/>
          <w:lang w:val="en-US" w:eastAsia="zh-CN"/>
        </w:rPr>
        <w:t>因此，可以使用放大电路来增大输出的灵敏度，使用如下的电路可以做到灵敏度为610mV/A</w:t>
      </w:r>
    </w:p>
    <w:p w14:paraId="0B545676">
      <w:pPr>
        <w:spacing w:before="156" w:beforeLines="50" w:after="156" w:afterLines="50" w:line="360" w:lineRule="auto"/>
        <w:ind w:left="420" w:leftChars="0" w:firstLine="420" w:firstLineChars="0"/>
        <w:jc w:val="center"/>
        <w:rPr>
          <w:rFonts w:hint="default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79725" cy="1818005"/>
            <wp:effectExtent l="0" t="0" r="3175" b="1079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41CB">
      <w:pPr>
        <w:numPr>
          <w:ilvl w:val="0"/>
          <w:numId w:val="8"/>
        </w:numPr>
        <w:spacing w:before="156" w:beforeLines="50" w:after="156" w:afterLines="50" w:line="360" w:lineRule="auto"/>
        <w:ind w:left="42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撰写答辩PPT，本次课程设计总结，包括：遇到的问题及解决方法、心得、经验分享。</w:t>
      </w:r>
    </w:p>
    <w:p w14:paraId="619DC11A">
      <w:pPr>
        <w:spacing w:before="156" w:beforeLines="50" w:after="156" w:afterLines="50" w:line="360" w:lineRule="auto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心得与经验：</w:t>
      </w:r>
    </w:p>
    <w:p w14:paraId="29F668E2">
      <w:pPr>
        <w:numPr>
          <w:ilvl w:val="0"/>
          <w:numId w:val="9"/>
        </w:numPr>
        <w:spacing w:before="156" w:beforeLines="50" w:after="156" w:afterLines="50" w:line="360" w:lineRule="auto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设计电路前要进行充分调研和需求分析，根据需求选择合适的器件（本实验中电阻、电容的选取），从而优化电路性能、降低成本并提高可靠性。如：</w:t>
      </w:r>
    </w:p>
    <w:p w14:paraId="351CF6D4">
      <w:pPr>
        <w:numPr>
          <w:ilvl w:val="0"/>
          <w:numId w:val="10"/>
        </w:numPr>
        <w:spacing w:before="156" w:beforeLines="50" w:after="156" w:afterLines="50" w:line="360" w:lineRule="auto"/>
        <w:ind w:left="84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TL494芯片的输出信号的PWM波需求从5kHz到15kHz，由此设计</w:t>
      </w:r>
      <w:r>
        <w:rPr>
          <w:rFonts w:hint="default"/>
          <w:position w:val="-6"/>
          <w:sz w:val="24"/>
          <w:szCs w:val="24"/>
          <w:lang w:val="en-US" w:eastAsia="zh-CN"/>
        </w:rPr>
        <w:object>
          <v:shape id="_x0000_i1027" o:spt="75" type="#_x0000_t75" style="height:13.95pt;width:1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27" DrawAspect="Content" ObjectID="_1468075726" r:id="rId2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default"/>
          <w:position w:val="-6"/>
          <w:sz w:val="24"/>
          <w:szCs w:val="24"/>
          <w:lang w:val="en-US" w:eastAsia="zh-CN"/>
        </w:rPr>
        <w:object>
          <v:shape id="_x0000_i1028" o:spt="75" type="#_x0000_t75" style="height:13.95pt;width:1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28" DrawAspect="Content" ObjectID="_1468075727" r:id="rId28">
            <o:LockedField>false</o:LockedField>
          </o:OLEObject>
        </w:object>
      </w:r>
    </w:p>
    <w:p w14:paraId="24B7825D">
      <w:pPr>
        <w:numPr>
          <w:ilvl w:val="0"/>
          <w:numId w:val="10"/>
        </w:numPr>
        <w:spacing w:before="156" w:beforeLines="50" w:after="156" w:afterLines="50" w:line="360" w:lineRule="auto"/>
        <w:ind w:left="84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输出L298芯片除了四个续流二极管外，由于输出较大电压，为了输出电压的稳定以及电路的稳定，还需设计100nF电容用于电源滤波、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6pt;width:24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Equation.DSMT4" ShapeID="_x0000_i1029" DrawAspect="Content" ObjectID="_1468075728" r:id="rId3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电容用于稳压</w:t>
      </w:r>
    </w:p>
    <w:p w14:paraId="080C716D">
      <w:pPr>
        <w:numPr>
          <w:ilvl w:val="0"/>
          <w:numId w:val="9"/>
        </w:numPr>
        <w:spacing w:before="156" w:beforeLines="50" w:after="156" w:afterLines="50" w:line="360" w:lineRule="auto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在设计电路的各个模块时，确实需要综合考虑每个模块在整体电路中的位置、实际功能，以及前后级模块对信号的要求。这种全局性的思考有助于确保整个系统的工作稳定性和性能优化。如：</w:t>
      </w:r>
    </w:p>
    <w:p w14:paraId="36EFD516">
      <w:pPr>
        <w:numPr>
          <w:ilvl w:val="0"/>
          <w:numId w:val="11"/>
        </w:numPr>
        <w:spacing w:before="156" w:beforeLines="50" w:after="156" w:afterLines="50" w:line="360" w:lineRule="auto"/>
        <w:ind w:left="84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由于TL494的输出给到L298的输入，所以要给TL494设计合适的输出极上下拉电阻</w:t>
      </w:r>
    </w:p>
    <w:p w14:paraId="2F8F09B4">
      <w:pPr>
        <w:numPr>
          <w:ilvl w:val="0"/>
          <w:numId w:val="9"/>
        </w:numPr>
        <w:spacing w:before="156" w:beforeLines="50" w:after="156" w:afterLines="50" w:line="360" w:lineRule="auto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在实现电路时，确实需要充分考虑到理论设计与实际应用之间的差异，并为此留有一定的余量。这种做法不仅能够提升电路的稳定性和可靠性，还能有效应对各种不可预见的情况。如：</w:t>
      </w:r>
    </w:p>
    <w:p w14:paraId="1301450E">
      <w:pPr>
        <w:numPr>
          <w:ilvl w:val="0"/>
          <w:numId w:val="12"/>
        </w:numPr>
        <w:spacing w:before="156" w:beforeLines="50" w:after="156" w:afterLines="50" w:line="360" w:lineRule="auto"/>
        <w:ind w:left="84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TL494芯片的输出信号的需求从5kHz到15kHz，因此需要合理选择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0" o:spt="75" type="#_x0000_t75" style="height:13.95pt;width:1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0" DrawAspect="Content" ObjectID="_1468075729" r:id="rId3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1" o:spt="75" type="#_x0000_t75" style="height:13.95pt;width:1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31" DrawAspect="Content" ObjectID="_1468075730" r:id="rId3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，由于芯片对计时电阻的要求为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2" o:spt="75" type="#_x0000_t75" style="height:13.95pt;width:5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Equation.DSMT4" ShapeID="_x0000_i1032" DrawAspect="Content" ObjectID="_1468075731" r:id="rId3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，我们最终选择了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3" o:spt="75" type="#_x0000_t75" style="height:16pt;width:10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Equation.DSMT4" ShapeID="_x0000_i1033" DrawAspect="Content" ObjectID="_1468075732" r:id="rId3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，理论上极限情况下能产生5kHz的信号，但是实际上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4" o:spt="75" type="#_x0000_t75" style="height:13.95pt;width:1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4" DrawAspect="Content" ObjectID="_1468075733" r:id="rId3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5" o:spt="75" type="#_x0000_t75" style="height:13.95pt;width:3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f"/>
            <w10:wrap type="none"/>
            <w10:anchorlock/>
          </v:shape>
          <o:OLEObject Type="Embed" ProgID="Equation.DSMT4" ShapeID="_x0000_i1035" DrawAspect="Content" ObjectID="_1468075734" r:id="rId3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时接入电路后并没有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6" o:spt="75" type="#_x0000_t75" style="height:13.95pt;width:3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f"/>
            <w10:wrap type="none"/>
            <w10:anchorlock/>
          </v:shape>
          <o:OLEObject Type="Embed" ProgID="Equation.DSMT4" ShapeID="_x0000_i1036" DrawAspect="Content" ObjectID="_1468075735" r:id="rId4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，因此无法生成5kHz的信号，最低达到5.3kHz</w:t>
      </w:r>
    </w:p>
    <w:p w14:paraId="5763D83B">
      <w:pPr>
        <w:numPr>
          <w:ilvl w:val="0"/>
          <w:numId w:val="9"/>
        </w:numPr>
        <w:spacing w:before="156" w:beforeLines="50" w:after="156" w:afterLines="50" w:line="360" w:lineRule="auto"/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电路时，需合理规划元件的布局与精心设计布线方案。元件位置的安排应当基于功能模块化的原则，将相关的组件尽量放置在一起，以缩短信号线路径，减少噪声干扰，并简化线路走向。以减少出错的概率、降低电磁干扰的风险并提升出错时检查的效率。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7" w:h="16840"/>
      <w:pgMar w:top="1247" w:right="1253" w:bottom="936" w:left="144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2E0CBD">
    <w:pPr>
      <w:pStyle w:val="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81D1E1">
    <w:pPr>
      <w:pStyle w:val="6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2C8652">
    <w:pPr>
      <w:pStyle w:val="7"/>
    </w:pPr>
    <w:r>
      <w:rPr>
        <w:rFonts w:hint="eastAsia"/>
      </w:rPr>
      <w:t>哈尔滨工业大学（深圳）实验报告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2A3675">
    <w:pPr>
      <w:pStyle w:val="7"/>
    </w:pPr>
    <w:r>
      <w:rPr>
        <w:rFonts w:hint="eastAsia"/>
      </w:rPr>
      <w:t>哈尔滨工业大学（深圳）实验报告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55150"/>
    <w:multiLevelType w:val="singleLevel"/>
    <w:tmpl w:val="9605515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786B4E9"/>
    <w:multiLevelType w:val="singleLevel"/>
    <w:tmpl w:val="9786B4E9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9FED00FD"/>
    <w:multiLevelType w:val="singleLevel"/>
    <w:tmpl w:val="9FED00FD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A28E8DF6"/>
    <w:multiLevelType w:val="singleLevel"/>
    <w:tmpl w:val="A28E8DF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8C5686E"/>
    <w:multiLevelType w:val="singleLevel"/>
    <w:tmpl w:val="A8C5686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C4DE01E5"/>
    <w:multiLevelType w:val="singleLevel"/>
    <w:tmpl w:val="C4DE01E5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D66867E9"/>
    <w:multiLevelType w:val="singleLevel"/>
    <w:tmpl w:val="D66867E9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F44537BF"/>
    <w:multiLevelType w:val="multilevel"/>
    <w:tmpl w:val="F44537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4BCE58B"/>
    <w:multiLevelType w:val="multilevel"/>
    <w:tmpl w:val="04BCE5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591440C"/>
    <w:multiLevelType w:val="multilevel"/>
    <w:tmpl w:val="159144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2517059A"/>
    <w:multiLevelType w:val="singleLevel"/>
    <w:tmpl w:val="2517059A"/>
    <w:lvl w:ilvl="0" w:tentative="0">
      <w:start w:val="1"/>
      <w:numFmt w:val="lowerLetter"/>
      <w:suff w:val="space"/>
      <w:lvlText w:val="%1."/>
      <w:lvlJc w:val="left"/>
    </w:lvl>
  </w:abstractNum>
  <w:abstractNum w:abstractNumId="11">
    <w:nsid w:val="732089C8"/>
    <w:multiLevelType w:val="singleLevel"/>
    <w:tmpl w:val="732089C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9"/>
  </w:num>
  <w:num w:numId="8">
    <w:abstractNumId w:val="11"/>
  </w:num>
  <w:num w:numId="9">
    <w:abstractNumId w:val="3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CCB"/>
    <w:rsid w:val="00010B69"/>
    <w:rsid w:val="00012ACB"/>
    <w:rsid w:val="0001666E"/>
    <w:rsid w:val="00025C74"/>
    <w:rsid w:val="00026B45"/>
    <w:rsid w:val="00032A48"/>
    <w:rsid w:val="000378F8"/>
    <w:rsid w:val="000459B8"/>
    <w:rsid w:val="000513E4"/>
    <w:rsid w:val="00060289"/>
    <w:rsid w:val="00085BFF"/>
    <w:rsid w:val="000935B4"/>
    <w:rsid w:val="000A1FE9"/>
    <w:rsid w:val="000C3172"/>
    <w:rsid w:val="000D3FE1"/>
    <w:rsid w:val="000E2F99"/>
    <w:rsid w:val="000F3FCB"/>
    <w:rsid w:val="00106E8D"/>
    <w:rsid w:val="00117C4F"/>
    <w:rsid w:val="001425DE"/>
    <w:rsid w:val="001500C3"/>
    <w:rsid w:val="001563D8"/>
    <w:rsid w:val="0017206B"/>
    <w:rsid w:val="00181766"/>
    <w:rsid w:val="001C03EC"/>
    <w:rsid w:val="001C3A76"/>
    <w:rsid w:val="001D4A94"/>
    <w:rsid w:val="001D7B6B"/>
    <w:rsid w:val="001E470E"/>
    <w:rsid w:val="001E6D47"/>
    <w:rsid w:val="001E76A6"/>
    <w:rsid w:val="0021694B"/>
    <w:rsid w:val="00221B42"/>
    <w:rsid w:val="00224AA3"/>
    <w:rsid w:val="00247015"/>
    <w:rsid w:val="00256230"/>
    <w:rsid w:val="002608D5"/>
    <w:rsid w:val="00261FDE"/>
    <w:rsid w:val="00281B06"/>
    <w:rsid w:val="002923E0"/>
    <w:rsid w:val="00297EC3"/>
    <w:rsid w:val="002A3019"/>
    <w:rsid w:val="002B354D"/>
    <w:rsid w:val="002D1E9D"/>
    <w:rsid w:val="002D2D37"/>
    <w:rsid w:val="002E43F7"/>
    <w:rsid w:val="002E4404"/>
    <w:rsid w:val="002F12EF"/>
    <w:rsid w:val="002F5A1A"/>
    <w:rsid w:val="002F6534"/>
    <w:rsid w:val="00301199"/>
    <w:rsid w:val="003029DD"/>
    <w:rsid w:val="00306B6F"/>
    <w:rsid w:val="003166D0"/>
    <w:rsid w:val="00317E09"/>
    <w:rsid w:val="003206B9"/>
    <w:rsid w:val="0032128C"/>
    <w:rsid w:val="00321AE3"/>
    <w:rsid w:val="00327D4C"/>
    <w:rsid w:val="0033244B"/>
    <w:rsid w:val="00332702"/>
    <w:rsid w:val="00344545"/>
    <w:rsid w:val="003533B7"/>
    <w:rsid w:val="003567A7"/>
    <w:rsid w:val="00361C34"/>
    <w:rsid w:val="00383288"/>
    <w:rsid w:val="0038539F"/>
    <w:rsid w:val="003873B7"/>
    <w:rsid w:val="003A44DE"/>
    <w:rsid w:val="003A6180"/>
    <w:rsid w:val="003B031C"/>
    <w:rsid w:val="003B7055"/>
    <w:rsid w:val="003D02FA"/>
    <w:rsid w:val="003D7851"/>
    <w:rsid w:val="003E5FE8"/>
    <w:rsid w:val="003F78DF"/>
    <w:rsid w:val="00400ACC"/>
    <w:rsid w:val="004156FF"/>
    <w:rsid w:val="00415D29"/>
    <w:rsid w:val="00416F77"/>
    <w:rsid w:val="00435D3F"/>
    <w:rsid w:val="004371E0"/>
    <w:rsid w:val="00445FA3"/>
    <w:rsid w:val="004544B1"/>
    <w:rsid w:val="00456D25"/>
    <w:rsid w:val="004578FA"/>
    <w:rsid w:val="004700A0"/>
    <w:rsid w:val="004C0123"/>
    <w:rsid w:val="004C571D"/>
    <w:rsid w:val="004E2DAA"/>
    <w:rsid w:val="0050098D"/>
    <w:rsid w:val="00514B77"/>
    <w:rsid w:val="00526D1A"/>
    <w:rsid w:val="00530D23"/>
    <w:rsid w:val="005327EC"/>
    <w:rsid w:val="00545FF4"/>
    <w:rsid w:val="00546B0B"/>
    <w:rsid w:val="005479E0"/>
    <w:rsid w:val="00557985"/>
    <w:rsid w:val="00563EE8"/>
    <w:rsid w:val="005B2A2B"/>
    <w:rsid w:val="005B41C4"/>
    <w:rsid w:val="005B706E"/>
    <w:rsid w:val="005C066B"/>
    <w:rsid w:val="005C4DEF"/>
    <w:rsid w:val="005C5A16"/>
    <w:rsid w:val="005D136F"/>
    <w:rsid w:val="005E2F0D"/>
    <w:rsid w:val="005E78CA"/>
    <w:rsid w:val="00610808"/>
    <w:rsid w:val="00635361"/>
    <w:rsid w:val="00645110"/>
    <w:rsid w:val="00653E08"/>
    <w:rsid w:val="00661328"/>
    <w:rsid w:val="00661AEA"/>
    <w:rsid w:val="006719CA"/>
    <w:rsid w:val="006B61EE"/>
    <w:rsid w:val="006C2163"/>
    <w:rsid w:val="006C3669"/>
    <w:rsid w:val="006C42F0"/>
    <w:rsid w:val="006C4A2D"/>
    <w:rsid w:val="006D1F33"/>
    <w:rsid w:val="006E3F5F"/>
    <w:rsid w:val="006E65F5"/>
    <w:rsid w:val="00700282"/>
    <w:rsid w:val="00712E26"/>
    <w:rsid w:val="00717510"/>
    <w:rsid w:val="0076051A"/>
    <w:rsid w:val="00762A35"/>
    <w:rsid w:val="00772255"/>
    <w:rsid w:val="00791089"/>
    <w:rsid w:val="00796561"/>
    <w:rsid w:val="007A28E5"/>
    <w:rsid w:val="007A38DF"/>
    <w:rsid w:val="007B5A22"/>
    <w:rsid w:val="007C12BF"/>
    <w:rsid w:val="007C160D"/>
    <w:rsid w:val="007C6BDC"/>
    <w:rsid w:val="007D6ADF"/>
    <w:rsid w:val="007E08B7"/>
    <w:rsid w:val="007F293C"/>
    <w:rsid w:val="007F4E03"/>
    <w:rsid w:val="00802EF7"/>
    <w:rsid w:val="008321AC"/>
    <w:rsid w:val="008331ED"/>
    <w:rsid w:val="00841D3D"/>
    <w:rsid w:val="0085724A"/>
    <w:rsid w:val="00857B61"/>
    <w:rsid w:val="00857D17"/>
    <w:rsid w:val="00861652"/>
    <w:rsid w:val="008720D6"/>
    <w:rsid w:val="00875DB0"/>
    <w:rsid w:val="00880B55"/>
    <w:rsid w:val="00881DDB"/>
    <w:rsid w:val="008826EA"/>
    <w:rsid w:val="00891A19"/>
    <w:rsid w:val="0089320A"/>
    <w:rsid w:val="008A556D"/>
    <w:rsid w:val="008A7C3E"/>
    <w:rsid w:val="008C2B8A"/>
    <w:rsid w:val="008F7593"/>
    <w:rsid w:val="009009ED"/>
    <w:rsid w:val="00902D79"/>
    <w:rsid w:val="00913C05"/>
    <w:rsid w:val="00922E78"/>
    <w:rsid w:val="00943D82"/>
    <w:rsid w:val="00953FCB"/>
    <w:rsid w:val="00990DDB"/>
    <w:rsid w:val="009A528B"/>
    <w:rsid w:val="009A71DF"/>
    <w:rsid w:val="009B2E1A"/>
    <w:rsid w:val="009B4784"/>
    <w:rsid w:val="009B4BE3"/>
    <w:rsid w:val="009B793A"/>
    <w:rsid w:val="009E3CF2"/>
    <w:rsid w:val="009F297C"/>
    <w:rsid w:val="009F5EF2"/>
    <w:rsid w:val="00A06BC7"/>
    <w:rsid w:val="00A141E9"/>
    <w:rsid w:val="00A14601"/>
    <w:rsid w:val="00A22968"/>
    <w:rsid w:val="00A23803"/>
    <w:rsid w:val="00A243C3"/>
    <w:rsid w:val="00A24A14"/>
    <w:rsid w:val="00A24C45"/>
    <w:rsid w:val="00A30FD6"/>
    <w:rsid w:val="00A43C32"/>
    <w:rsid w:val="00A7374A"/>
    <w:rsid w:val="00A85D1E"/>
    <w:rsid w:val="00A86536"/>
    <w:rsid w:val="00A9051E"/>
    <w:rsid w:val="00AA433C"/>
    <w:rsid w:val="00AA5E88"/>
    <w:rsid w:val="00AB22DC"/>
    <w:rsid w:val="00AE1B7F"/>
    <w:rsid w:val="00AE6B0F"/>
    <w:rsid w:val="00B02414"/>
    <w:rsid w:val="00B2021A"/>
    <w:rsid w:val="00B4135A"/>
    <w:rsid w:val="00B53349"/>
    <w:rsid w:val="00B8035A"/>
    <w:rsid w:val="00B94716"/>
    <w:rsid w:val="00BA5386"/>
    <w:rsid w:val="00BB0451"/>
    <w:rsid w:val="00BB585A"/>
    <w:rsid w:val="00BD2767"/>
    <w:rsid w:val="00BD3C77"/>
    <w:rsid w:val="00BD4893"/>
    <w:rsid w:val="00BD55D4"/>
    <w:rsid w:val="00BD7191"/>
    <w:rsid w:val="00BD7CCB"/>
    <w:rsid w:val="00BE0359"/>
    <w:rsid w:val="00BE2CD3"/>
    <w:rsid w:val="00BE7F8E"/>
    <w:rsid w:val="00C007A1"/>
    <w:rsid w:val="00C00A10"/>
    <w:rsid w:val="00C1227A"/>
    <w:rsid w:val="00C134CB"/>
    <w:rsid w:val="00C16B8F"/>
    <w:rsid w:val="00C50240"/>
    <w:rsid w:val="00C65652"/>
    <w:rsid w:val="00C80D90"/>
    <w:rsid w:val="00C82A7E"/>
    <w:rsid w:val="00CD0AAC"/>
    <w:rsid w:val="00CD253B"/>
    <w:rsid w:val="00CD3B06"/>
    <w:rsid w:val="00CD669B"/>
    <w:rsid w:val="00CF7B4D"/>
    <w:rsid w:val="00D00871"/>
    <w:rsid w:val="00D03DD2"/>
    <w:rsid w:val="00D30711"/>
    <w:rsid w:val="00D51423"/>
    <w:rsid w:val="00D62249"/>
    <w:rsid w:val="00D665A1"/>
    <w:rsid w:val="00D76C4E"/>
    <w:rsid w:val="00D80B99"/>
    <w:rsid w:val="00D86290"/>
    <w:rsid w:val="00D9097D"/>
    <w:rsid w:val="00D95F24"/>
    <w:rsid w:val="00DC1E0B"/>
    <w:rsid w:val="00DD0F78"/>
    <w:rsid w:val="00DE390A"/>
    <w:rsid w:val="00E0503B"/>
    <w:rsid w:val="00E20D36"/>
    <w:rsid w:val="00E268BA"/>
    <w:rsid w:val="00E40DE4"/>
    <w:rsid w:val="00E45019"/>
    <w:rsid w:val="00E46425"/>
    <w:rsid w:val="00E47824"/>
    <w:rsid w:val="00E5692C"/>
    <w:rsid w:val="00E61214"/>
    <w:rsid w:val="00E61AD9"/>
    <w:rsid w:val="00E862D6"/>
    <w:rsid w:val="00E93BF6"/>
    <w:rsid w:val="00E93D6A"/>
    <w:rsid w:val="00E94D2F"/>
    <w:rsid w:val="00EA5ED6"/>
    <w:rsid w:val="00EA7746"/>
    <w:rsid w:val="00EB103F"/>
    <w:rsid w:val="00EB73BC"/>
    <w:rsid w:val="00ED4931"/>
    <w:rsid w:val="00ED5BCA"/>
    <w:rsid w:val="00EE27E3"/>
    <w:rsid w:val="00EE595F"/>
    <w:rsid w:val="00EF797E"/>
    <w:rsid w:val="00F14063"/>
    <w:rsid w:val="00F270A7"/>
    <w:rsid w:val="00F36BBA"/>
    <w:rsid w:val="00F43531"/>
    <w:rsid w:val="00F60D03"/>
    <w:rsid w:val="00F71BEF"/>
    <w:rsid w:val="00F836B7"/>
    <w:rsid w:val="00F90B19"/>
    <w:rsid w:val="00F96A41"/>
    <w:rsid w:val="00F96C4F"/>
    <w:rsid w:val="00FA2266"/>
    <w:rsid w:val="00FA3FA0"/>
    <w:rsid w:val="00FA6FF3"/>
    <w:rsid w:val="00FC0871"/>
    <w:rsid w:val="00FD24F6"/>
    <w:rsid w:val="00FD412F"/>
    <w:rsid w:val="00FD6013"/>
    <w:rsid w:val="00FF68CB"/>
    <w:rsid w:val="00FF71C5"/>
    <w:rsid w:val="02542D29"/>
    <w:rsid w:val="05C943F5"/>
    <w:rsid w:val="07AE3346"/>
    <w:rsid w:val="0BE15C0E"/>
    <w:rsid w:val="10697BDE"/>
    <w:rsid w:val="16007AB2"/>
    <w:rsid w:val="1868521D"/>
    <w:rsid w:val="20450EE3"/>
    <w:rsid w:val="20461334"/>
    <w:rsid w:val="21C359FD"/>
    <w:rsid w:val="2200285E"/>
    <w:rsid w:val="231B1EBA"/>
    <w:rsid w:val="235A7FBB"/>
    <w:rsid w:val="2BE07D12"/>
    <w:rsid w:val="2F6F1AD9"/>
    <w:rsid w:val="304651C4"/>
    <w:rsid w:val="31DC56CD"/>
    <w:rsid w:val="32627887"/>
    <w:rsid w:val="334358FC"/>
    <w:rsid w:val="362D6583"/>
    <w:rsid w:val="39D558AA"/>
    <w:rsid w:val="3AC32A96"/>
    <w:rsid w:val="3CEB0831"/>
    <w:rsid w:val="3D8B2689"/>
    <w:rsid w:val="3E7F4A22"/>
    <w:rsid w:val="430B4225"/>
    <w:rsid w:val="45C81AEB"/>
    <w:rsid w:val="45C91A57"/>
    <w:rsid w:val="46A95479"/>
    <w:rsid w:val="4C053323"/>
    <w:rsid w:val="56D23425"/>
    <w:rsid w:val="57650F48"/>
    <w:rsid w:val="59861649"/>
    <w:rsid w:val="5A47702B"/>
    <w:rsid w:val="5A9118FE"/>
    <w:rsid w:val="5AD00DCE"/>
    <w:rsid w:val="5B745BFD"/>
    <w:rsid w:val="5C9176DC"/>
    <w:rsid w:val="5E5F7A45"/>
    <w:rsid w:val="5F02451D"/>
    <w:rsid w:val="5F7C1524"/>
    <w:rsid w:val="613876CD"/>
    <w:rsid w:val="652D4159"/>
    <w:rsid w:val="65A82571"/>
    <w:rsid w:val="6A617C95"/>
    <w:rsid w:val="6B6F1F3D"/>
    <w:rsid w:val="701D0108"/>
    <w:rsid w:val="74123DAE"/>
    <w:rsid w:val="7B002BB2"/>
    <w:rsid w:val="7C9869AF"/>
    <w:rsid w:val="7CF7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6"/>
    <w:qFormat/>
    <w:uiPriority w:val="0"/>
    <w:rPr>
      <w:rFonts w:ascii="宋体"/>
      <w:sz w:val="18"/>
      <w:szCs w:val="18"/>
    </w:r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Balloon Text"/>
    <w:basedOn w:val="1"/>
    <w:link w:val="20"/>
    <w:qFormat/>
    <w:uiPriority w:val="0"/>
    <w:rPr>
      <w:sz w:val="18"/>
      <w:szCs w:val="18"/>
    </w:rPr>
  </w:style>
  <w:style w:type="paragraph" w:styleId="6">
    <w:name w:val="footer"/>
    <w:basedOn w:val="1"/>
    <w:link w:val="1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240" w:line="360" w:lineRule="auto"/>
      <w:jc w:val="center"/>
      <w:outlineLvl w:val="0"/>
    </w:pPr>
    <w:rPr>
      <w:rFonts w:eastAsia="黑体"/>
      <w:b/>
      <w:bCs/>
      <w:color w:val="000000"/>
      <w:sz w:val="44"/>
      <w:szCs w:val="32"/>
    </w:rPr>
  </w:style>
  <w:style w:type="paragraph" w:styleId="10">
    <w:name w:val="Body Text First Indent"/>
    <w:basedOn w:val="4"/>
    <w:qFormat/>
    <w:uiPriority w:val="0"/>
    <w:pPr>
      <w:spacing w:line="320" w:lineRule="atLeast"/>
      <w:ind w:firstLine="420"/>
    </w:pPr>
    <w:rPr>
      <w:szCs w:val="20"/>
    </w:rPr>
  </w:style>
  <w:style w:type="table" w:styleId="12">
    <w:name w:val="Table Grid"/>
    <w:basedOn w:val="11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page number"/>
    <w:basedOn w:val="13"/>
    <w:qFormat/>
    <w:uiPriority w:val="0"/>
  </w:style>
  <w:style w:type="character" w:customStyle="1" w:styleId="16">
    <w:name w:val="文档结构图 字符"/>
    <w:link w:val="3"/>
    <w:qFormat/>
    <w:uiPriority w:val="0"/>
    <w:rPr>
      <w:rFonts w:ascii="宋体"/>
      <w:kern w:val="2"/>
      <w:sz w:val="18"/>
      <w:szCs w:val="18"/>
    </w:rPr>
  </w:style>
  <w:style w:type="character" w:customStyle="1" w:styleId="17">
    <w:name w:val="标题 字符"/>
    <w:link w:val="9"/>
    <w:qFormat/>
    <w:uiPriority w:val="10"/>
    <w:rPr>
      <w:rFonts w:eastAsia="黑体" w:cs="Times New Roman"/>
      <w:b/>
      <w:bCs/>
      <w:color w:val="000000"/>
      <w:kern w:val="2"/>
      <w:sz w:val="44"/>
      <w:szCs w:val="32"/>
    </w:rPr>
  </w:style>
  <w:style w:type="character" w:customStyle="1" w:styleId="18">
    <w:name w:val="页脚 字符"/>
    <w:basedOn w:val="13"/>
    <w:link w:val="6"/>
    <w:qFormat/>
    <w:uiPriority w:val="99"/>
    <w:rPr>
      <w:kern w:val="2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  <w:rPr>
      <w:rFonts w:ascii="宋体" w:hAnsi="华文中宋"/>
      <w:sz w:val="24"/>
      <w:szCs w:val="84"/>
    </w:rPr>
  </w:style>
  <w:style w:type="character" w:customStyle="1" w:styleId="20">
    <w:name w:val="批注框文本 字符"/>
    <w:basedOn w:val="13"/>
    <w:link w:val="5"/>
    <w:qFormat/>
    <w:uiPriority w:val="0"/>
    <w:rPr>
      <w:kern w:val="2"/>
      <w:sz w:val="18"/>
      <w:szCs w:val="18"/>
    </w:rPr>
  </w:style>
  <w:style w:type="paragraph" w:customStyle="1" w:styleId="21">
    <w:name w:val="正文慧创"/>
    <w:basedOn w:val="1"/>
    <w:link w:val="22"/>
    <w:autoRedefine/>
    <w:qFormat/>
    <w:uiPriority w:val="0"/>
    <w:pPr>
      <w:spacing w:before="156" w:beforeLines="50" w:after="156" w:afterLines="50" w:line="300" w:lineRule="auto"/>
      <w:ind w:firstLine="420" w:firstLineChars="200"/>
    </w:pPr>
    <w:rPr>
      <w:rFonts w:ascii="Arial" w:hAnsi="Arial" w:cstheme="minorBidi"/>
      <w:szCs w:val="21"/>
    </w:rPr>
  </w:style>
  <w:style w:type="character" w:customStyle="1" w:styleId="22">
    <w:name w:val="正文慧创 字符"/>
    <w:basedOn w:val="13"/>
    <w:link w:val="21"/>
    <w:qFormat/>
    <w:uiPriority w:val="0"/>
    <w:rPr>
      <w:rFonts w:ascii="Arial" w:hAnsi="Arial" w:cstheme="minorBid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image" Target="media/image24.wmf"/><Relationship Id="rId41" Type="http://schemas.openxmlformats.org/officeDocument/2006/relationships/oleObject" Target="embeddings/oleObject11.bin"/><Relationship Id="rId40" Type="http://schemas.openxmlformats.org/officeDocument/2006/relationships/image" Target="media/image23.wmf"/><Relationship Id="rId4" Type="http://schemas.openxmlformats.org/officeDocument/2006/relationships/header" Target="header2.xml"/><Relationship Id="rId39" Type="http://schemas.openxmlformats.org/officeDocument/2006/relationships/oleObject" Target="embeddings/oleObject10.bin"/><Relationship Id="rId38" Type="http://schemas.openxmlformats.org/officeDocument/2006/relationships/oleObject" Target="embeddings/oleObject9.bin"/><Relationship Id="rId37" Type="http://schemas.openxmlformats.org/officeDocument/2006/relationships/image" Target="media/image22.wmf"/><Relationship Id="rId36" Type="http://schemas.openxmlformats.org/officeDocument/2006/relationships/oleObject" Target="embeddings/oleObject8.bin"/><Relationship Id="rId35" Type="http://schemas.openxmlformats.org/officeDocument/2006/relationships/image" Target="media/image21.wmf"/><Relationship Id="rId34" Type="http://schemas.openxmlformats.org/officeDocument/2006/relationships/oleObject" Target="embeddings/oleObject7.bin"/><Relationship Id="rId33" Type="http://schemas.openxmlformats.org/officeDocument/2006/relationships/oleObject" Target="embeddings/oleObject6.bin"/><Relationship Id="rId32" Type="http://schemas.openxmlformats.org/officeDocument/2006/relationships/oleObject" Target="embeddings/oleObject5.bin"/><Relationship Id="rId31" Type="http://schemas.openxmlformats.org/officeDocument/2006/relationships/image" Target="media/image20.wmf"/><Relationship Id="rId30" Type="http://schemas.openxmlformats.org/officeDocument/2006/relationships/oleObject" Target="embeddings/oleObject4.bin"/><Relationship Id="rId3" Type="http://schemas.openxmlformats.org/officeDocument/2006/relationships/header" Target="header1.xml"/><Relationship Id="rId29" Type="http://schemas.openxmlformats.org/officeDocument/2006/relationships/image" Target="media/image19.wmf"/><Relationship Id="rId28" Type="http://schemas.openxmlformats.org/officeDocument/2006/relationships/oleObject" Target="embeddings/oleObject3.bin"/><Relationship Id="rId27" Type="http://schemas.openxmlformats.org/officeDocument/2006/relationships/image" Target="media/image18.wmf"/><Relationship Id="rId26" Type="http://schemas.openxmlformats.org/officeDocument/2006/relationships/oleObject" Target="embeddings/oleObject2.bin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wmf"/><Relationship Id="rId13" Type="http://schemas.openxmlformats.org/officeDocument/2006/relationships/oleObject" Target="embeddings/oleObject1.bin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ChinaRen</Company>
  <Pages>9</Pages>
  <Words>2877</Words>
  <Characters>3666</Characters>
  <Lines>8</Lines>
  <Paragraphs>2</Paragraphs>
  <TotalTime>19</TotalTime>
  <ScaleCrop>false</ScaleCrop>
  <LinksUpToDate>false</LinksUpToDate>
  <CharactersWithSpaces>3924</CharactersWithSpaces>
  <Application>WPS Office_12.1.0.19768_F1E327BC-269C-435d-A152-05C5408002CA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2023-03-23T09:01:00Z</dcterms:created>
  <dc:creator>lihuipeng</dc:creator>
  <cp:lastModifiedBy>psp_dada</cp:lastModifiedBy>
  <cp:lastPrinted>2020-06-18T08:53:00Z</cp:lastPrinted>
  <dcterms:modified xsi:type="dcterms:W3CDTF">2025-01-13T07:36:36Z</dcterms:modified>
  <dc:title>机械学基础课程设计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2052-12.1.0.19768</vt:lpwstr>
  </property>
  <property fmtid="{D5CDD505-2E9C-101B-9397-08002B2CF9AE}" pid="3" name="ICV">
    <vt:lpwstr>CDBCCAC1B34549D990ABD65107A3CAD5_12</vt:lpwstr>
  </property>
</Properties>
</file>