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rsidRPr="00A9790A">
        <w:t>1</w:t>
      </w:r>
      <w:r w:rsidRPr="00A9790A">
        <w:t>）筆頭著者所属（住所）：北海道医療大学リハビリテーション科学部言語聴覚療法学科</w:t>
      </w:r>
      <w:bookmarkStart w:id="1" w:name="_Hlk478053893"/>
      <w:bookmarkStart w:id="2" w:name="_Hlk478053635"/>
      <w:bookmarkEnd w:id="1"/>
      <w:bookmarkEnd w:id="2"/>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著者定義の教育用聴力像パターンおよび難聴程度を組み合わせ、生成条件を学習者に示さず多様な教育用オージオグラムを提示できる規則生成方式を構築し、出力規則への適合を検証した。【方法】AudioScope EDUに、ISO 7029:2017に基づく年齢・性別の基準帯、正常および9種の教育用聴力像パターン、4段階の難聴程度を実装した。6年齢群・男女・4段階について各20件、計9,600件を生成し、5 dB刻み、周波数別上下限、気骨導関係、パターン別特徴を生成プログラムとは別の検証スクリプトで確認した。各条件20件は統計推定ではなく、組合せ網羅と確率的変動下の規則確認を目的とした。事前作成の規則違反18件で、検証器が不適合を検出できるかを調べた。【成績】9,600件は実装規則に適合し、規則違反18件はいずれも不適合と判定された。同一の年齢・性別・パターン・程度・乱数初期値での再実行200件は閾値が全例一致し、乱数初期値のみ変更した3条件各200件ではいずれも異なる閾値セットとなった。【結論】固定症例を補完する教育用オージオグラムの規則生成方式を構築し、実装規則への技術的整合を確認した。臨床的妥当性と教育効果は今後の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rsidRPr="00A9790A">
        <w:t>連絡先住所：〒【提出時に記入】</w:t>
      </w:r>
    </w:p>
    <w:p w14:paraId="0AB8E647" w14:textId="77777777" w:rsidR="00B73D8B" w:rsidRPr="00A9790A" w:rsidRDefault="00B73D8B" w:rsidP="001D35ED">
      <w:r w:rsidRPr="00A9790A">
        <w:t>電話番号：【提出時に記入】</w:t>
      </w:r>
    </w:p>
    <w:p w14:paraId="7266E617" w14:textId="77777777" w:rsidR="003D73F4" w:rsidRPr="00A9790A" w:rsidRDefault="00B73D8B" w:rsidP="001D35ED">
      <w:r w:rsidRPr="00A9790A">
        <w:t>E-mail</w:t>
      </w:r>
      <w:r w:rsidRPr="00A9790A">
        <w:t>：【提出時に記入】</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生成された閾値とあらかじめ定めた出力規則との整合性を検証することである。生成プログラムとは別に検証スクリプトを実装し、通常の生成結果と意図的に作成した規則違反データを用いて、出力規則への適合と不適合の検出を確認した。なお、本稿の検証対象は、実装した規則と生成結果との技術的な整合性であり、生成されたオージオグラムの臨床的妥当性、システムの操作性およびマスキング操作等の教育効果については、今後の検討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w:t>
      </w:r>
      <w:r>
        <w:t>では、年齢・性別、著者定義の教育用聴力像パターンおよび難聴の程度を主な生成条件とし、学習者向け画面にはこれらの条件を表示せず、システム内部で無作為に選択するように設計した。一方、今回の検証では、年齢・性別、聴力像パターン、難聴の程度、および乱数初期値を指定できるようにした。年齢・性別、聴力像パターン、難聴の程度、乱数初期値をすべて同じにして再実行し、同じ気導・骨導閾値が再現されることを確認した。この再実行は検証用であり、学習者が前回と同じ聴力像を呼び出すための機能ではない。最終的な閾値は、オージオメータの仕様および純音聴力検査手順に関する規格</w:t>
      </w:r>
      <w:r>
        <w:rPr>
          <w:vertAlign w:val="superscript"/>
        </w:rPr>
        <w:t>24,25)</w:t>
      </w:r>
      <w:r>
        <w:t>を参照し、著者設定の周波数別上下限内に収めて</w:t>
      </w:r>
      <w:r>
        <w:t>5 dB</w:t>
      </w:r>
      <w:r>
        <w:t>単位とした。本稿では、これらの出力規則への適合を評価対象とした。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7029:201711)の中央値とばらつき指標を参照した。規格の表は転載せず、教育用に年齢群別の参照値として実装した（実装値の要約は電子付録1）。本稿はISO 7029:2017を用い、修正票Amd 1:2024は未反映とした（教育用参照値としての利用であり、最新修正票に基づく疫学推定の再現を目的としない）。ISO 7029:2017に基づく年齢・性別の基準は気導閾値の土台に用い、骨導閾値は気骨導関係に関する著者設定規則から生成した（ISOが直接規定する骨導基準ではない）。対象周波数は、気導を0.125・0.25・0.5・1・2・4・8 kHz（1.5・3・6 kHzはISO表にあるが未実装）、骨導を0.25・0.5・1・2・4 kHzとした。参照値には概ね±5～10 dBの確率的変動を加え、5 dB単位に丸めた。確率的変動および付与判定には、乱数初期値（seed）付きの線形合同法（LCG）による擬似乱数を用いた。この変動は測定誤差を表すものではなく、生成される聴力像が定型化するのを避けるための著者設定である。なお、実装上は18歳未満に20歳代相当の参照値を適用したが、18歳未満は今回の検証グリッドに含めなかった。</w:t>
      </w:r>
      <w:r/>
      <w:r/>
      <w:r/>
      <w:r/>
      <w:r/>
      <w:r/>
      <w:r/>
      <w:r/>
      <w:r/>
      <w:r/>
      <w:r/>
      <w:r/>
      <w:r/>
      <w:r/>
      <w:r/>
      <w:r>
        <w:rPr>
          <w:vertAlign w:val="superscript"/>
        </w:rPr>
      </w:r>
      <w:r/>
      <w:r/>
      <w:r/>
      <w:r/>
      <w:r/>
      <w:r/>
      <w:r/>
      <w:r/>
      <w:r/>
      <w:r/>
      <w:r/>
      <w:r/>
      <w:r/>
      <w:r/>
      <w:r/>
      <w:r/>
      <w:r/>
      <w:r/>
      <w:r/>
      <w:r/>
      <w:r/>
      <w:r/>
      <w:r/>
      <w:r/>
      <w:r/>
      <w:r/>
      <w:r/>
      <w:r/>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正常聴力、教育用聴力像パターンの定性的な特徴は文献を参考にした（表1）。一方、突発性難聴に加えるおよその閾値上昇量（教育用の程度別加算）、正常例のABG上限15 dB、程度≥1における病側と対側の差30 dB以上（0.5・1・2 kHz平均）、騒音性難聴のC5-dipにおける4 kHzが2 kHzおよび8 kHzよりそれぞれ10 dB以上という床、ムンプス難聴の程度≥1における病側平均≥70 dBかつ一側差≥55 dB（学習者向け無作為選択では軽度を選ばないが、検証グリッドでは程度1も高度床付きで生成する）、耳硬化症におけるCarhart様変化の付与確率80%、急性中耳炎における混合型の教育用分岐比率50%など、実装に必要な具体値は、教育上識別できる差が生じるよう著者らが設定した。したがって、表1の疾患名は教育用パターンを区別するための呼称であり、個々の生成像が実臨床の聴力像に一致することを意味しない。また、程度（なし／軽度／中等度／重度）は、パターンの型を保ちながら閾値上昇の深さを変えるための教材用区分であり、WHO等の平均聴力等級とは異なる。正常聴力では程度を聴力像に反映せず、年齢・性別の基準帯のみから生成した。疾患別パターンの「程度なし」では疾患固有の追加上昇を付与しないが、伝音難聴では「程度なし」でも指定周波数の最小ABGを維持し、C5-dip（程度≥1で4 kHz気導が2 kHzおよび8 kHzよりそれぞれ10 dB以上）やCarhart様変化などの特徴は程度が軽度以上でのみ付与した。Carhart様変化の深さ床は隣接周波数平均より5 dB以上とした。これは5 dB丸め後に切痕形状として識別可能な最小深さとしての著者設定であり、C5-dipの10 dB床（騒音性難聴の教育用切痕を明確に見せる目的）とは目的が異なるため、床のdBは非対称である。気骨導関係については、感音難聴で骨導閾値が気導閾値より大きく上昇しないよう、骨導を「気導＋5 dB」以下に拘束した。伝音難聴では、疾患ごとに定めた周波数で最小ABGを確保した。突発性難聴とムンプス難聴では、程度に応じてスケールアウト（SO）を付与する場合がある。気導SOは当該周波数の教育用気導上限値を数値として保持しSOフラグを付す。骨導SOも実装しており、感音難聴のNR規則に基づく周波数別閾値を数値として保持しsoBCフラグを付す。いずれも上限＋5 dB等の外挿代入は行わない（一側差・平均の算出は気導の数値を用いる。詳細は電子付録1）。耳硬化症では、2 kHzの骨導閾値が隣接周波数平均より5 dB以上上昇するCarhart様変化を、程度が軽度以上のとき80%の確率で付与した。急性中耳炎では、急性期に伝音難聴と混合難聴の両方が報告されている19)。そこで、程度が軽度以上の場合には、伝音型または高音域の骨導閾値上昇を伴う混合型を確率的に生成した。分岐比率は文献19における難聴例の構成を参考に約50%ずつとしたが、これは臨床上の発生率を再現するものではなく、教育用症例の多様性を確保するための著者設定である。混合型では、4 kHz骨導閾値が0.5 kHz骨導閾値より高くなるよう著者設定した。これは文献19の2 kHz超の閾値上昇を教育用に具体化した拘束であり、文献の結論そのものではない。最小ABGは滲出性中耳炎と同一の床とし、両者のABGの大小関係は固定しない。乱数の概要と集計結果は電子付録1に示した。</w:t>
      </w:r>
      <w:r/>
      <w:r/>
      <w:r/>
      <w:r/>
      <w:r/>
      <w:r/>
      <w:r/>
      <w:r/>
      <w:r/>
      <w:r/>
      <w:r/>
      <w:r/>
      <w:r/>
      <w:r/>
      <w:r/>
      <w:r/>
      <w:r/>
      <w:r/>
      <w:r/>
      <w:r/>
      <w:r/>
      <w:r/>
      <w:r/>
      <w:r/>
      <w:r/>
      <w:r/>
      <w:r/>
      <w:r/>
      <w:r/>
      <w:r/>
      <w:r/>
      <w:r/>
      <w:r/>
      <w:r/>
      <w:r/>
      <w:r/>
      <w:r/>
      <w:r/>
      <w:r/>
      <w:r/>
      <w:r/>
      <w:r/>
      <w:r/>
      <w:r/>
      <w:r/>
      <w:r/>
      <w:r/>
      <w:r/>
      <w:r/>
      <w:r/>
      <w:r/>
      <w:r/>
      <w:r/>
      <w:r/>
      <w:r/>
      <w:r/>
      <w:r/>
      <w:r/>
      <w:r/>
      <w:r/>
      <w:r/>
      <w:r/>
      <w:r/>
      <w:r/>
      <w:r/>
      <w:r/>
      <w:r/>
      <w:r/>
      <w:r/>
      <w:r/>
      <w:r/>
      <w:r/>
      <w:r/>
      <w:r/>
      <w:r/>
      <w:r/>
    </w:p>
    <w:p w14:paraId="08DB0161" w14:textId="77777777" w:rsidR="0011564F" w:rsidRDefault="00000000">
      <w:pPr>
        <w:pStyle w:val="H2"/>
      </w:pPr>
      <w:r>
        <w:t>表1．教育用聴力像パターンの要約</w:t>
      </w:r>
    </w:p>
    <w:p w14:paraId="54D08FE6" w14:textId="77777777" w:rsidR="0011564F" w:rsidRDefault="00000000">
      <w:r>
        <w:t>［表］</w:t>
      </w:r>
    </w:p>
    <w:p w14:paraId="602D4418" w14:textId="77777777" w:rsidR="0011564F" w:rsidRDefault="00000000">
      <w:r>
        <w:t>教育用パターン</w:t>
      </w:r>
      <w:r>
        <w:t xml:space="preserve"> | </w:t>
      </w:r>
      <w:r>
        <w:t>文献上の参考特徴</w:t>
      </w:r>
      <w:r>
        <w:t xml:space="preserve"> | </w:t>
      </w:r>
      <w:r>
        <w:t>実装した主な規則（著者設定を含む）</w:t>
      </w:r>
    </w:p>
    <w:p w14:paraId="439A28E1" w14:textId="77777777" w:rsidR="0011564F" w:rsidRDefault="00000000">
      <w:r>
        <w:t>正常</w:t>
      </w:r>
      <w:r>
        <w:t xml:space="preserve"> | </w:t>
      </w:r>
      <w:r>
        <w:t>年齢相応</w:t>
      </w:r>
      <w:r>
        <w:t xml:space="preserve">11) | </w:t>
      </w:r>
      <w:r>
        <w:t>過大な</w:t>
      </w:r>
      <w:r>
        <w:t>ABG</w:t>
      </w:r>
      <w:r>
        <w:t>を避ける（</w:t>
      </w:r>
      <w:r>
        <w:t>≤15 dB</w:t>
      </w:r>
      <w:r>
        <w:t>）。程度は聴力像に非反映</w:t>
      </w:r>
    </w:p>
    <w:p w14:paraId="0C1F299E" w14:textId="77777777" w:rsidR="0011564F" w:rsidRDefault="00000000">
      <w:r>
        <w:t>加齢性感音難聴</w:t>
      </w:r>
      <w:r>
        <w:t xml:space="preserve"> | </w:t>
      </w:r>
      <w:r>
        <w:t>高音障害</w:t>
      </w:r>
      <w:r>
        <w:t xml:space="preserve">11,12) | </w:t>
      </w:r>
      <w:r>
        <w:t>高音域の加算</w:t>
      </w:r>
    </w:p>
    <w:p w14:paraId="228C38C4" w14:textId="77777777" w:rsidR="0011564F" w:rsidRDefault="00000000">
      <w:r>
        <w:t>騒音性難聴 | C5-dip13,14) | 程度≥1で4 kHz気導が2 kHzおよび8 kHzよりそれぞれ10 dB以上（Colesらを参考にした著者設定）</w:t>
      </w:r>
      <w:r/>
      <w:r/>
      <w:r/>
      <w:r/>
      <w:r/>
      <w:r/>
      <w:r/>
      <w:r/>
      <w:r/>
      <w:r/>
    </w:p>
    <w:p w14:paraId="786A6AAD" w14:textId="77777777" w:rsidR="0011564F" w:rsidRDefault="00000000">
      <w:r>
        <w:t>メニエール病</w:t>
      </w:r>
      <w:r>
        <w:t xml:space="preserve"> | </w:t>
      </w:r>
      <w:r>
        <w:t>低音優位</w:t>
      </w:r>
      <w:r>
        <w:t xml:space="preserve">15) | </w:t>
      </w:r>
      <w:r>
        <w:t>低音域の加算</w:t>
      </w:r>
    </w:p>
    <w:p w14:paraId="258B66E2" w14:textId="77777777" w:rsidR="0011564F" w:rsidRDefault="00000000">
      <w:r>
        <w:t>突発性難聴 | 急性感音難聴16) | 教育用に一側の加算。程度≥1で左右差≥30 dB（0.5・1・2 kHz平均）。程度に応じてSO可</w:t>
      </w:r>
      <w:r/>
      <w:r/>
      <w:r/>
      <w:r/>
      <w:r/>
      <w:r/>
      <w:r/>
      <w:r/>
    </w:p>
    <w:p w14:paraId="6FF6C57D" w14:textId="77777777" w:rsidR="0011564F" w:rsidRDefault="00000000">
      <w:r>
        <w:t>ムンプス難聴 | 一側高度17) | 一側の高度寄りの加算・SO可。程度≥1で病側平均≥70 dBかつ一側差≥55 dB（学習者向け無作為選択では軽度を選ばない。検証グリッドの程度1は高度床付きで生成）</w:t>
      </w:r>
      <w:r/>
      <w:r/>
      <w:r/>
      <w:r/>
      <w:r/>
      <w:r/>
    </w:p>
    <w:p w14:paraId="690340FF" w14:textId="77777777" w:rsidR="0011564F" w:rsidRDefault="00000000">
      <w:r>
        <w:t>滲出性中耳炎</w:t>
      </w:r>
      <w:r>
        <w:t xml:space="preserve"> | </w:t>
      </w:r>
      <w:r>
        <w:t>伝音</w:t>
      </w:r>
      <w:r>
        <w:t xml:space="preserve">ABG18) | </w:t>
      </w:r>
      <w:r>
        <w:t>指定周波数で最小</w:t>
      </w:r>
      <w:r>
        <w:t>ABG</w:t>
      </w:r>
      <w:r>
        <w:t>（程度なしでも床を維持）</w:t>
      </w:r>
    </w:p>
    <w:p w14:paraId="3CE168C1" w14:textId="77777777" w:rsidR="0011564F" w:rsidRDefault="00000000">
      <w:r>
        <w:t>急性中耳炎</w:t>
      </w:r>
      <w:r>
        <w:t xml:space="preserve"> | </w:t>
      </w:r>
      <w:r>
        <w:t>急性期に伝音難聴または混合難聴を呈する</w:t>
      </w:r>
      <w:r>
        <w:t xml:space="preserve">19) | </w:t>
      </w:r>
      <w:r>
        <w:t>程度</w:t>
      </w:r>
      <w:r>
        <w:t>≥1</w:t>
      </w:r>
      <w:r>
        <w:t>で伝音型または高音域骨導上昇を</w:t>
      </w:r>
      <w:r>
        <w:lastRenderedPageBreak/>
        <w:t>伴う混合型を約</w:t>
      </w:r>
      <w:r>
        <w:t>50%</w:t>
      </w:r>
      <w:r>
        <w:t>ずつ生成（教育用比率。臨床発生率ではない）。最小</w:t>
      </w:r>
      <w:r>
        <w:t>ABG</w:t>
      </w:r>
      <w:r>
        <w:t>は滲出性と同一床</w:t>
      </w:r>
    </w:p>
    <w:p w14:paraId="2E7C8018" w14:textId="77777777" w:rsidR="0011564F" w:rsidRDefault="00000000">
      <w:r>
        <w:t>耳硬化症 | Carhart様20–22) | 程度≥1で80%の確率でCarhart様変化（深さ≥5 dB）を付与</w:t>
      </w:r>
      <w:r/>
      <w:r/>
      <w:r/>
      <w:r/>
      <w:r/>
      <w:r/>
      <w:r/>
      <w:r/>
      <w:r/>
      <w:r/>
    </w:p>
    <w:p w14:paraId="794AD33C" w14:textId="77777777" w:rsidR="0011564F" w:rsidRDefault="00000000">
      <w:r>
        <w:t>耳小骨連鎖離断パターン | 大きなABGを伴う伝音難聴23) | 教育用に大きめの最小ABG・上限50 dB。完全離断の臨床最大を必ずしも再現しない</w:t>
      </w:r>
      <w:r/>
      <w:r/>
      <w:r/>
      <w:r/>
      <w:r/>
      <w:r/>
      <w:r/>
      <w:r/>
    </w:p>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ファイルに実装した検証スクリプトで判定した。症例生成のため生成関数を呼び出すが、合否判定式は生成器内部の拘束ルーチンを共有しない。一部の定数（最小ABG床・周波数別上下限など）は双方に同値を重複定義し、凍結正解表と突合して管理した。とくに周波数別上下限（G4a／G4b）は、生成器のEngineConstantsから参照するのではなく、検証側ファイルに別定義した上下限表（生成器LIMITSと同値）と比較する。ただし、これは外部機関による第三者検証ではない。検証に先立ち、判定に用いる出力規則の正解表を凍結し、この正解表に基づいて正常データと規則違反データを事前に作成した。付与率の許容帯（Carhart様70–90%、急性中耳炎混合型40–60%）も凍結正解表で事前設定し、95%信頼区間はWilson法で算出した。</w:t>
      </w:r>
    </w:p>
    <w:p w14:paraId="7CDC3633" w14:textId="77777777" w:rsidR="0026604C" w:rsidRDefault="00000000">
      <w:r>
        <w:t>規則違反データ（18件；識別子はM1–M20のうち欠番M9・M11を除く）には、5 dB刻みから外れる閾値、正常例における20 dBのABG、感音難聴での骨導閾値の過大上昇、伝音難聴での必要ABGの消失、C5-dipの消去または10 dB床未満、突発性難聴の左右差不足（30 dB床未満）、ムンプス難聴の高度床未満、程度上昇に伴う閾値低下、Carhart様変化の消失、急性中耳炎の混合型における4 kHz骨導上昇の消失、周波数別上下限の逸脱、規定外スケールアウト、メタ情報と閾値の不一致などを含めた（一覧は電子付録1）。これらは生成プログラム本体を改変して作るのではなく、正常な生成結果または合成閾値に意図的な変更を加え、検証スクリプトに入力した。正常データが適合、規則違反データが不適合と判定されることを確認した後、同じ検証スクリプトを9,600件の生成結果に適用した。この試験は、ソースコードに変異を加える古典的なミューテーションテストではなく、検証器に対する意図的な異常データの入力である。</w:t>
      </w:r>
      <w:r/>
      <w:r/>
      <w:r/>
      <w:r/>
      <w:r/>
      <w:r/>
      <w:r/>
      <w:r/>
      <w:r/>
      <w:r/>
      <w:r/>
      <w:r/>
      <w:r/>
      <w:r/>
      <w:r/>
      <w:r/>
      <w:r/>
      <w:r/>
      <w:r/>
      <w:r/>
    </w:p>
    <w:p w14:paraId="27184893" w14:textId="77777777" w:rsidR="0026604C" w:rsidRDefault="00000000">
      <w:r>
        <w:t>反例候補の列挙には生成AIを補助的に用いたが、採用する違反条件は凍結した正解表に基づいて著者が確定した。異常系テストは、正常・適合データ13項目と規則違反データ18項目の計31項目とした。さらに、代表的な24例について、気導・骨導値と主要規則を著者が手計算で照合した。</w:t>
      </w:r>
      <w:r/>
      <w:r/>
      <w:r/>
      <w:r/>
      <w:r/>
      <w:r/>
      <w:r/>
      <w:r/>
      <w:r/>
      <w:r/>
    </w:p>
    <w:p w14:paraId="69A50797" w14:textId="77777777" w:rsidR="0011564F" w:rsidRDefault="00000000">
      <w:r>
        <w:t>検証対象は、正常および9種類の著者定義の教育用聴力像パターン、6年齢群、男女、4段階の難聴程度を組み合わせ、各条件で20件ずつ生成した計9,600件とした（10×6×2×4×20＝9,600）。正常聴力でも程度4段階を別条件として数えたため、件数は聴力像の実質的な型数より多い。各条件20件は統計的推定のための標本数ではなく、条件の組合せを網羅し、確率的変動がある場合にも規則への適合を確認するために設定した。検証項目は、5 dB刻み、周波数別上下限、気骨導関係、パターン別特徴、難聴程度による変化などとした。各規則については、その規則が適用される生成例を分母とした。正常例におけるABGの規則は960件、感音難聴の気骨導関係は騒音性難聴を含む5パターンの4,800件、伝音系4パターン（滲出性中耳炎、急性中耳炎、耳硬化症、耳小骨連鎖離断パターン。急性中耳炎の混合型を含む）の最小ABGは3,840件を対象とした。さらに、騒音性難聴に固有のC5-dipについては、程度が軽度以上の720件を対象とした（4 kHzが2・8 kHzより各≥10 dB）。突発性難聴の一側差≥30 dBおよびムンプス難聴の高度床（病側平均≥70 dBかつ一側差≥55 dB）は、それぞれ程度≥1の720件を対象とした。気導・骨導の周波数別上下限は9,600件を対象とした。急性中耳炎の混合型（高音域の骨導閾値上昇）については、程度が軽度以上の720件のうち付与された例を分母とした。これらの分母は同一の生成例に複数の規則を適用した結果であり、互いに排他的な群ではない（720件は4,800件の一部である）。検証項目の識別番号と集計結果は電子付録1に示した。</w:t>
      </w:r>
      <w:r/>
      <w:r/>
      <w:r/>
      <w:r/>
      <w:r/>
      <w:r/>
      <w:r/>
      <w:r/>
      <w:r/>
      <w:r/>
      <w:r/>
      <w:r/>
      <w:r/>
      <w:r/>
      <w:r/>
      <w:r/>
      <w:r/>
      <w:r/>
      <w:r/>
      <w:r/>
      <w:r/>
      <w:r/>
      <w:r/>
      <w:r/>
      <w:r/>
      <w:r/>
      <w:r/>
      <w:r/>
      <w:r/>
      <w:r/>
      <w:r/>
      <w:r/>
      <w:r/>
      <w:r/>
      <w:r/>
      <w:r/>
      <w:r/>
      <w:r/>
      <w:r/>
      <w:r/>
      <w:r/>
      <w:r/>
      <w:r/>
      <w:r/>
      <w:r/>
      <w:r/>
      <w:r/>
      <w:r/>
      <w:r/>
      <w:r/>
      <w:r/>
      <w:r/>
      <w:r/>
      <w:r/>
    </w:p>
    <w:p w14:paraId="7B21240A" w14:textId="77777777" w:rsidR="0011564F" w:rsidRDefault="00000000">
      <w:r>
        <w:t>組合せ検証に加え、加齢に伴う高音域閾値の上昇、突発性難聴の一側差（程度2に固定した焦点検証；規則床は程度≥1と同じ≥30 dB）、程度を上げたときに閾値が低下しないこと（540組合せ＝正常以外9プロファイル×6年齢群×2性別×5種の乱数初期値セル）、年齢・性別・疾患パターン・程度・乱数初期値をすべて同じにしたときの再実行一致、年齢・性別・疾患パターン・難聴程度を固定した3条件（電子付録1）について乱数初期値のみを変えたときの出力変化、耳硬化症のCarhart様変化、および急性中耳炎の混合型を重点的に確認した。T6a/T6cの各200件はグリッドとは別に、同一条件でseedのみ変えた焦点サンプルである（付与の有無とその形の確認であり、付与例を別に200件集めた試験ではない）。3条件では、左右の気導・骨導閾値が一組として完全に一致する場合を同一の閾値セットとみなし、得られた聴力像の種類を数えた。5 dB単位への丸めによって偶然一致する可能性があるため、200件すべてが異なることは合格条件に含めなかった。</w:t>
      </w:r>
      <w:r/>
      <w:r/>
      <w:r/>
      <w:r/>
      <w:r/>
      <w:r/>
      <w:r/>
      <w:r/>
      <w:r/>
      <w:r/>
      <w:r/>
      <w:r/>
    </w:p>
    <w:p w14:paraId="41707AF6" w14:textId="77777777" w:rsidR="0011564F" w:rsidRDefault="00000000">
      <w:r>
        <w:t>生成された聴力像の分布を把握するため、伝音難聴のABG（パターン別）、C5-dipとCarhart様変化の深さ、突発性難聴とムンプス難聴の一側差を記述統計で要約した。伝音ABGの範囲には−5 dBが含まれるが、これは規則の対象外周波数も集計に含め、対象外周波数でも骨導≤気導＋5 dBとする教育用拘束を適用するためであり、規則で指定した対象周波数では所定の最小ABGを満たした。検証および記述統計に用いた指標は、各教育用聴力像パターンで特徴を付与した周波数帯に対応させて定義した。これらは実装した特徴を要約するための著者設定の指標であり、臨床的な平均聴力レベルや診断基準を示すものではない。指標の定義（SO点の数値処理を含む）は電子付録1に示した。なお、突発性難聴の一側差については、程度2に固定した重点検証（T7）と、程度≥1のグリッド記述統計で対象が異なるが、いずれも≥30 dBの床規則を適用する。</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lastRenderedPageBreak/>
        <w:t>生成・検証スクリプトの作成とデバッグには、</w:t>
      </w:r>
      <w:r>
        <w:t>Cursor</w:t>
      </w:r>
      <w:r>
        <w:t>上の</w:t>
      </w:r>
      <w:r>
        <w:t>AI</w:t>
      </w:r>
      <w:r>
        <w:t>アシスタントを使用した。また、仕様との照合、境界条件および反例候補の確認には、別の生成</w:t>
      </w:r>
      <w:r>
        <w:t>AI</w:t>
      </w:r>
      <w:r>
        <w:t>である</w:t>
      </w:r>
      <w:r>
        <w:t>OpenAI ChatGPT</w:t>
      </w:r>
      <w:r>
        <w:t>を補助的に用いた。検証条件、合否基準、コードおよび実行結果は、いずれも著者が最終確認した。生成</w:t>
      </w:r>
      <w:r>
        <w:t>AI</w:t>
      </w:r>
      <w:r>
        <w:t>による確認は仕様および検証設計の補助的確認であり、独立した第三者検証には当たらない。なお、原稿ドラフトの構成検討にも生成</w:t>
      </w:r>
      <w:r>
        <w:t>AI</w:t>
      </w:r>
      <w:r>
        <w:t>を補助的に使用した。</w:t>
      </w:r>
    </w:p>
    <w:p w14:paraId="198FB55B" w14:textId="77777777" w:rsidR="0011564F" w:rsidRDefault="00000000">
      <w:pPr>
        <w:pStyle w:val="H1"/>
      </w:pPr>
      <w:r>
        <w:t>III　成績</w:t>
      </w:r>
    </w:p>
    <w:p w14:paraId="392D1C1B" w14:textId="77777777" w:rsidR="0011564F" w:rsidRDefault="00000000">
      <w:r>
        <w:t>年齢、著者定義の教育用聴力像パターンおよび難聴の程度に応じたオージオグラムを自動生成し、その条件を学習者に示さず提示できるシステムを実装した。学習者向けの提示画面例を図2に示す。図3は、耳小骨連鎖離断以外の症例（正常を含む）から選んだ8例を示し、右＝赤・左＝青として表示した代表例である（正答照合の緑線は表示しない）。</w:t>
      </w:r>
    </w:p>
    <w:p w14:paraId="129C0C8E" w14:textId="77777777" w:rsidR="0011564F" w:rsidRDefault="00000000">
      <w:pPr>
        <w:pStyle w:val="H2"/>
      </w:pPr>
      <w:r>
        <w:t>表2．出力規則への適合結果</w:t>
      </w:r>
    </w:p>
    <w:p w14:paraId="079A67C6" w14:textId="77777777" w:rsidR="0011564F" w:rsidRDefault="00000000">
      <w:r>
        <w:t>［表］</w:t>
      </w:r>
    </w:p>
    <w:p w14:paraId="498BD5A5" w14:textId="77777777" w:rsidR="0011564F" w:rsidRDefault="00000000">
      <w:r>
        <w:t>確認した内容</w:t>
      </w:r>
      <w:r>
        <w:t xml:space="preserve"> | </w:t>
      </w:r>
      <w:r>
        <w:t>対象数</w:t>
      </w:r>
      <w:r>
        <w:t xml:space="preserve"> | </w:t>
      </w:r>
      <w:r>
        <w:t>結果</w:t>
      </w:r>
    </w:p>
    <w:p w14:paraId="148FF60F" w14:textId="77777777" w:rsidR="0011564F" w:rsidRDefault="00000000">
      <w:r>
        <w:t>指定した年齢・性別・聴力像パターン・程度の反映 | 9,600件 | 全例適合</w:t>
      </w:r>
      <w:r/>
      <w:r/>
      <w:r/>
      <w:r/>
    </w:p>
    <w:p w14:paraId="71DF4C20" w14:textId="77777777" w:rsidR="0011564F" w:rsidRDefault="00000000">
      <w:r>
        <w:t>5 dB</w:t>
      </w:r>
      <w:r>
        <w:t>刻みでの出力</w:t>
      </w:r>
      <w:r>
        <w:t xml:space="preserve"> | 9,600</w:t>
      </w:r>
      <w:r>
        <w:t>件</w:t>
      </w:r>
      <w:r>
        <w:t xml:space="preserve"> | </w:t>
      </w:r>
      <w:r>
        <w:t>全例適合</w:t>
      </w:r>
    </w:p>
    <w:p w14:paraId="71DF4C20" w14:textId="77777777" w:rsidR="0011564F" w:rsidRDefault="00000000">
      <w:r>
        <w:t xml:space="preserve">気導・骨導の周波数別上下限 | 9,600件 | 全例適合</w:t>
      </w:r>
    </w:p>
    <w:p w14:paraId="1E786E0C" w14:textId="77777777" w:rsidR="0011564F" w:rsidRDefault="00000000">
      <w:r>
        <w:t>正常例における過大な</w:t>
      </w:r>
      <w:r>
        <w:t>ABG</w:t>
      </w:r>
      <w:r>
        <w:t>の回避</w:t>
      </w:r>
      <w:r>
        <w:t xml:space="preserve"> | 960</w:t>
      </w:r>
      <w:r>
        <w:t>件</w:t>
      </w:r>
      <w:r>
        <w:t xml:space="preserve"> | </w:t>
      </w:r>
      <w:r>
        <w:t>全例適合</w:t>
      </w:r>
    </w:p>
    <w:p w14:paraId="0D2296F5" w14:textId="77777777" w:rsidR="0011564F" w:rsidRDefault="00000000">
      <w:r>
        <w:t>感音難聴の気骨導関係</w:t>
      </w:r>
      <w:r>
        <w:t xml:space="preserve"> | 4,800</w:t>
      </w:r>
      <w:r>
        <w:t>件</w:t>
      </w:r>
      <w:r>
        <w:t xml:space="preserve"> | </w:t>
      </w:r>
      <w:r>
        <w:t>全例適合</w:t>
      </w:r>
    </w:p>
    <w:p w14:paraId="0305EB42" w14:textId="77777777" w:rsidR="0011564F" w:rsidRDefault="00000000">
      <w:r>
        <w:t>伝音系</w:t>
      </w:r>
      <w:r>
        <w:t>4</w:t>
      </w:r>
      <w:r>
        <w:t>パターンにおける最小</w:t>
      </w:r>
      <w:r>
        <w:t>ABG | 3,840</w:t>
      </w:r>
      <w:r>
        <w:t>件</w:t>
      </w:r>
      <w:r>
        <w:t xml:space="preserve"> | </w:t>
      </w:r>
      <w:r>
        <w:t>全例適合</w:t>
      </w:r>
    </w:p>
    <w:p w14:paraId="151EE393" w14:textId="77777777" w:rsidR="0011564F" w:rsidRDefault="00000000">
      <w:r>
        <w:t>騒音性難聴のC5-dip（4 kHzが2・8 kHzより各≥10 dB、程度≥1） | 720件 | 全例適合</w:t>
      </w:r>
      <w:r/>
      <w:r/>
      <w:r/>
      <w:r/>
      <w:r/>
      <w:r/>
    </w:p>
    <w:p w14:paraId="5D0D3267" w14:textId="77777777" w:rsidR="0011564F" w:rsidRDefault="00000000">
      <w:r>
        <w:t>耳硬化症の</w:t>
      </w:r>
      <w:r>
        <w:t>Carhart</w:t>
      </w:r>
      <w:r>
        <w:t>様変化の形（付与された例）</w:t>
      </w:r>
      <w:r>
        <w:t xml:space="preserve"> | 576</w:t>
      </w:r>
      <w:r>
        <w:t>件</w:t>
      </w:r>
      <w:r>
        <w:t xml:space="preserve"> | </w:t>
      </w:r>
      <w:r>
        <w:t>全例適合</w:t>
      </w:r>
    </w:p>
    <w:p w14:paraId="5E538C82" w14:textId="77777777" w:rsidR="0011564F" w:rsidRDefault="00000000">
      <w:r>
        <w:t>急性中耳炎の混合型の形（付与された例）</w:t>
      </w:r>
      <w:r>
        <w:t xml:space="preserve"> | 361</w:t>
      </w:r>
      <w:r>
        <w:t>件</w:t>
      </w:r>
      <w:r>
        <w:t xml:space="preserve"> | </w:t>
      </w:r>
      <w:r>
        <w:t>全例適合</w:t>
      </w:r>
    </w:p>
    <w:p w14:paraId="46423111" w14:textId="77777777" w:rsidR="0011564F" w:rsidRDefault="00000000">
      <w:r>
        <w:t>加齢による高音域閾値の上昇 | 200件 | 全例適合（差の中央値42.5 dB）</w:t>
      </w:r>
      <w:r/>
      <w:r/>
      <w:r/>
      <w:r/>
      <w:r/>
      <w:r/>
    </w:p>
    <w:p w14:paraId="74612AD8" w14:textId="77777777" w:rsidR="0011564F" w:rsidRDefault="00000000">
      <w:r>
        <w:t>突発性難聴の一側差≥30 dB（程度≥1） | 720件 | 全例適合</w:t>
      </w:r>
      <w:r/>
      <w:r/>
      <w:r/>
      <w:r/>
      <w:r/>
      <w:r/>
    </w:p>
    <w:p w14:paraId="74612AD8" w14:textId="77777777" w:rsidR="0011564F" w:rsidRDefault="00000000">
      <w:r>
        <w:t xml:space="preserve">ムンプス難聴の高度床（病側平均≥70 dBかつ一側差≥55 dB、程度≥1） | 720件 | 全例適合</w:t>
      </w:r>
    </w:p>
    <w:p w14:paraId="4EB5A039" w14:textId="77777777" w:rsidR="0011564F" w:rsidRDefault="00000000">
      <w:r>
        <w:t>難聴程度を上げたときの閾値の非減少 | 540組合せ※ | 全例適合</w:t>
      </w:r>
      <w:r/>
      <w:r/>
      <w:r/>
      <w:r/>
    </w:p>
    <w:p w14:paraId="28D07902" w14:textId="77777777" w:rsidR="0011564F" w:rsidRDefault="00000000">
      <w:r>
        <w:t>年齢・性別・聴力像パターン・程度・乱数初期値をすべて同じにした再実行</w:t>
      </w:r>
      <w:r>
        <w:t xml:space="preserve"> | 200</w:t>
      </w:r>
      <w:r>
        <w:t>件</w:t>
      </w:r>
      <w:r>
        <w:t xml:space="preserve"> | </w:t>
      </w:r>
      <w:r>
        <w:t>全例一致</w:t>
      </w:r>
    </w:p>
    <w:p w14:paraId="60BF1472" w14:textId="77777777" w:rsidR="0011564F" w:rsidRDefault="00000000">
      <w:r>
        <w:t>乱数初期値のみを変えたときの聴力像の種類（記述） | 3条件各200件（計600件） | 合否基準なし（各条件ともユニーク200通り）</w:t>
      </w:r>
      <w:r/>
      <w:r/>
      <w:r/>
      <w:r/>
      <w:r/>
      <w:r/>
      <w:r/>
      <w:r/>
      <w:r/>
      <w:r/>
    </w:p>
    <w:p w14:paraId="60BF1472" w14:textId="77777777" w:rsidR="0011564F" w:rsidRDefault="00000000">
      <w:r>
        <w:t xml:space="preserve">※540組合せ＝正常以外9プロファイル×6年齢群×2性別×5種の乱数初期値セル。各セルで程度0→1→2→3の非減少を確認。</w:t>
      </w:r>
    </w:p>
    <w:p w14:paraId="1D8047A3" w14:textId="77777777" w:rsidR="0011564F" w:rsidRDefault="00000000">
      <w:r>
        <w:t>著者定義の規則違反データ（異常系テスト） | 18件 | 全件を不適合と判定</w:t>
      </w:r>
      <w:r/>
      <w:r/>
      <w:r/>
      <w:r/>
    </w:p>
    <w:p w14:paraId="5D48F31B" w14:textId="77777777" w:rsidR="0011564F" w:rsidRDefault="00000000">
      <w:r>
        <w:t>耳硬化症の</w:t>
      </w:r>
      <w:r>
        <w:t>Carhart</w:t>
      </w:r>
      <w:r>
        <w:t>様変化の付与（程度</w:t>
      </w:r>
      <w:r>
        <w:t>≥1</w:t>
      </w:r>
      <w:r>
        <w:t>、記述）</w:t>
      </w:r>
      <w:r>
        <w:t xml:space="preserve"> | 720</w:t>
      </w:r>
      <w:r>
        <w:t>件</w:t>
      </w:r>
      <w:r>
        <w:t xml:space="preserve"> | 576</w:t>
      </w:r>
      <w:r>
        <w:t>件（</w:t>
      </w:r>
      <w:r>
        <w:t>80.0%</w:t>
      </w:r>
      <w:r>
        <w:t>）に付与</w:t>
      </w:r>
    </w:p>
    <w:p w14:paraId="52A34A2B" w14:textId="77777777" w:rsidR="0011564F" w:rsidRDefault="00000000">
      <w:r>
        <w:t>急性中耳炎の混合型の付与（程度</w:t>
      </w:r>
      <w:r>
        <w:t>≥1</w:t>
      </w:r>
      <w:r>
        <w:t>、記述）</w:t>
      </w:r>
      <w:r>
        <w:t xml:space="preserve"> | 720</w:t>
      </w:r>
      <w:r>
        <w:t>件</w:t>
      </w:r>
      <w:r>
        <w:t xml:space="preserve"> | 361</w:t>
      </w:r>
      <w:r>
        <w:t>件（</w:t>
      </w:r>
      <w:r>
        <w:t>50.1%</w:t>
      </w:r>
      <w:r>
        <w:t>）に付与</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w:t>
      </w:r>
      <w:r>
        <w:t>Carhart</w:t>
      </w:r>
      <w:r>
        <w:t>様変化は、程度が軽度以上の</w:t>
      </w:r>
      <w:r>
        <w:t>720</w:t>
      </w:r>
      <w:r>
        <w:t>件中</w:t>
      </w:r>
      <w:r>
        <w:t>576</w:t>
      </w:r>
      <w:r>
        <w:t>件（</w:t>
      </w:r>
      <w:r>
        <w:t>80.0%</w:t>
      </w:r>
      <w:r>
        <w:t>）に付与された。付与された</w:t>
      </w:r>
      <w:r>
        <w:t>576</w:t>
      </w:r>
      <w:r>
        <w:t>件はいずれも規定の形に適合した（</w:t>
      </w:r>
      <w:r>
        <w:t>576/576</w:t>
      </w:r>
      <w:r>
        <w:t>）。重点確認では、同じ</w:t>
      </w:r>
      <w:r>
        <w:t>200</w:t>
      </w:r>
      <w:r>
        <w:t>件のうち</w:t>
      </w:r>
      <w:r>
        <w:t>160</w:t>
      </w:r>
      <w:r>
        <w:t>件（</w:t>
      </w:r>
      <w:r>
        <w:t>80.0%</w:t>
      </w:r>
      <w:r>
        <w:t>）に付与され、付与された</w:t>
      </w:r>
      <w:r>
        <w:t>160</w:t>
      </w:r>
      <w:r>
        <w:t>件はいずれも規定の形に適合した（</w:t>
      </w:r>
      <w:r>
        <w:t>160/160</w:t>
      </w:r>
      <w:r>
        <w:t>；電子付録</w:t>
      </w:r>
      <w:r>
        <w:t>1</w:t>
      </w:r>
      <w:r>
        <w:t>の</w:t>
      </w:r>
      <w:r>
        <w:t>T6a</w:t>
      </w:r>
      <w:r>
        <w:t>は付与の有無、</w:t>
      </w:r>
      <w:r>
        <w:t>T6b</w:t>
      </w:r>
      <w:r>
        <w:t>はその</w:t>
      </w:r>
      <w:r>
        <w:t>160</w:t>
      </w:r>
      <w:r>
        <w:t>件の形。付与例を別に</w:t>
      </w:r>
      <w:r>
        <w:t>200</w:t>
      </w:r>
      <w:r>
        <w:t>件集めた試験ではない）。急性中耳炎の混合型は、程度が軽度以上の</w:t>
      </w:r>
      <w:r>
        <w:t>720</w:t>
      </w:r>
      <w:r>
        <w:t>件中</w:t>
      </w:r>
      <w:r>
        <w:t>361</w:t>
      </w:r>
      <w:r>
        <w:t>件（</w:t>
      </w:r>
      <w:r>
        <w:t>50.1%</w:t>
      </w:r>
      <w:r>
        <w:t>）に付与された。これも教育用の分岐比率の観測値であり、臨床上の発生率の推定ではない。付与された</w:t>
      </w:r>
      <w:r>
        <w:t>361</w:t>
      </w:r>
      <w:r>
        <w:t>件はいずれも、</w:t>
      </w:r>
      <w:r>
        <w:t>4 kHz</w:t>
      </w:r>
      <w:r>
        <w:t>骨導閾値が</w:t>
      </w:r>
      <w:r>
        <w:t>0.5 kHz</w:t>
      </w:r>
      <w:r>
        <w:t>骨導閾値より高く、気導が骨導を下回らないという設定規則に適合した（</w:t>
      </w:r>
      <w:r>
        <w:t>361/361</w:t>
      </w:r>
      <w:r>
        <w:t>）。重点確認では、同じ</w:t>
      </w:r>
      <w:r>
        <w:t>200</w:t>
      </w:r>
      <w:r>
        <w:t>件のうち</w:t>
      </w:r>
      <w:r>
        <w:t>101</w:t>
      </w:r>
      <w:r>
        <w:t>件（</w:t>
      </w:r>
      <w:r>
        <w:t>50.5%</w:t>
      </w:r>
      <w:r>
        <w:t>）に付与され、付与された</w:t>
      </w:r>
      <w:r>
        <w:t>101</w:t>
      </w:r>
      <w:r>
        <w:t>件はいずれも規定の形に適合した（</w:t>
      </w:r>
      <w:r>
        <w:t>101/101</w:t>
      </w:r>
      <w:r>
        <w:t>；</w:t>
      </w:r>
      <w:r>
        <w:t>T6c</w:t>
      </w:r>
      <w:r>
        <w:t>は付与の有無、</w:t>
      </w:r>
      <w:r>
        <w:t>T6d</w:t>
      </w:r>
      <w:r>
        <w:t>はその</w:t>
      </w:r>
      <w:r>
        <w:lastRenderedPageBreak/>
        <w:t>101</w:t>
      </w:r>
      <w:r>
        <w:t>件の形。混合型付与例を別に</w:t>
      </w:r>
      <w:r>
        <w:t>200</w:t>
      </w:r>
      <w:r>
        <w:t>件集めた試験ではない）。スケールアウトの付与条件・観測数も電子付録</w:t>
      </w:r>
      <w:r>
        <w:t>1</w:t>
      </w:r>
      <w:r>
        <w:t>に示した。</w:t>
      </w:r>
    </w:p>
    <w:p w14:paraId="69CE039A" w14:textId="77777777" w:rsidR="0011564F" w:rsidRDefault="00000000">
      <w:pPr>
        <w:pStyle w:val="H2"/>
      </w:pPr>
      <w:r>
        <w:t>表3．自動生成したオージオグラムの特徴（要約）</w:t>
      </w:r>
    </w:p>
    <w:p w14:paraId="1F6D2BD3" w14:textId="77777777" w:rsidR="0011564F" w:rsidRDefault="00000000">
      <w:r>
        <w:t>［表］</w:t>
      </w:r>
    </w:p>
    <w:p w14:paraId="3A370150" w14:textId="77777777" w:rsidR="0011564F" w:rsidRDefault="00000000">
      <w:r>
        <w:t>指標</w:t>
      </w:r>
      <w:r>
        <w:t xml:space="preserve"> | </w:t>
      </w:r>
      <w:r>
        <w:t>要約</w:t>
      </w:r>
    </w:p>
    <w:p w14:paraId="6B3A34B9" w14:textId="77777777" w:rsidR="0011564F" w:rsidRDefault="00000000">
      <w:r>
        <w:t>年齢差（</w:t>
      </w:r>
      <w:r>
        <w:t>70</w:t>
      </w:r>
      <w:r>
        <w:t>歳代</w:t>
      </w:r>
      <w:r>
        <w:t>−20</w:t>
      </w:r>
      <w:r>
        <w:t>歳代</w:t>
      </w:r>
      <w:r>
        <w:t>, 4–8 kHz</w:t>
      </w:r>
      <w:r>
        <w:t>）</w:t>
      </w:r>
      <w:r>
        <w:t xml:space="preserve"> | </w:t>
      </w:r>
      <w:r>
        <w:t>中央値</w:t>
      </w:r>
      <w:r>
        <w:t>42.5 dB</w:t>
      </w:r>
      <w:r>
        <w:t>（四分位範囲</w:t>
      </w:r>
      <w:r>
        <w:t>37.5–47.5</w:t>
      </w:r>
      <w:r>
        <w:t>）</w:t>
      </w:r>
    </w:p>
    <w:p w14:paraId="3305952B" w14:textId="77777777" w:rsidR="0011564F" w:rsidRDefault="00000000">
      <w:r>
        <w:t>突発性難聴の一側差（程度別） | 軽度36.7／中等度51.7／重度73.3 dB（中央値、各n=240）。程度≥1は全例≥30 dB</w:t>
      </w:r>
      <w:r/>
      <w:r/>
      <w:r/>
      <w:r/>
      <w:r/>
      <w:r/>
      <w:r/>
      <w:r/>
      <w:r/>
    </w:p>
    <w:p w14:paraId="7838651D" w14:textId="77777777" w:rsidR="0011564F" w:rsidRDefault="00000000">
      <w:r>
        <w:t>ムンプス難聴の一側差（程度別） | 軽度89.2／中等度90.0／重度96.7 dB（中央値、各n=240）。程度≥1全体は95.0 dB</w:t>
      </w:r>
      <w:r/>
      <w:r/>
      <w:r/>
      <w:r/>
      <w:r/>
      <w:r/>
      <w:r/>
      <w:r/>
    </w:p>
    <w:p w14:paraId="268C0937" w14:textId="77777777" w:rsidR="0011564F" w:rsidRDefault="00000000">
      <w:r>
        <w:t>伝音ABG・滲出性中耳炎※ | n=4800、中央値15.0 dB（四分位範囲10.0–20.0、範囲-5.0–40.0）</w:t>
      </w:r>
      <w:r/>
      <w:r/>
      <w:r/>
      <w:r/>
      <w:r/>
      <w:r/>
      <w:r/>
      <w:r/>
      <w:r/>
      <w:r/>
    </w:p>
    <w:p w14:paraId="268C0937" w14:textId="77777777" w:rsidR="0011564F" w:rsidRDefault="00000000">
      <w:r>
        <w:t xml:space="preserve">伝音ABG・急性中耳炎・伝音型※ | n=2995、中央値15.0 dB（四分位範囲10.0–20.0、範囲-5.0–40.0）</w:t>
      </w:r>
    </w:p>
    <w:p w14:paraId="268C0937" w14:textId="77777777" w:rsidR="0011564F" w:rsidRDefault="00000000">
      <w:r>
        <w:t xml:space="preserve">伝音ABG・急性中耳炎・混合型※ | n=1805、中央値15.0 dB（四分位範囲10.0–20.0、範囲0.0–40.0）</w:t>
      </w:r>
    </w:p>
    <w:p w14:paraId="268C0937" w14:textId="77777777" w:rsidR="0011564F" w:rsidRDefault="00000000">
      <w:r>
        <w:t xml:space="preserve">伝音ABG・耳硬化症※ | n=4800、中央値15.0 dB（四分位範囲5.0–20.0、範囲-5.0–40.0）</w:t>
      </w:r>
    </w:p>
    <w:p w14:paraId="268C0937" w14:textId="77777777" w:rsidR="0011564F" w:rsidRDefault="00000000">
      <w:r>
        <w:t xml:space="preserve">伝音ABG・耳小骨連鎖離断パターン※ | n=4800、中央値30.0 dB（四分位範囲25.0–40.0、範囲15.0–50.0）</w:t>
      </w:r>
    </w:p>
    <w:p w14:paraId="654A4A3C" w14:textId="77777777" w:rsidR="0011564F" w:rsidRDefault="00000000">
      <w:r>
        <w:t>C5-dipの深さ（4 kHz−2 kHz／4 kHz−8 kHz／両者の最小、程度≥1） | 25.0／15.0／15.0 dB（中央値、各n=720；範囲は電子付録1）</w:t>
      </w:r>
      <w:r/>
      <w:r/>
      <w:r/>
      <w:r/>
      <w:r/>
      <w:r/>
      <w:r/>
      <w:r/>
      <w:r/>
      <w:r/>
      <w:r/>
    </w:p>
    <w:p w14:paraId="6E0ED608" w14:textId="77777777" w:rsidR="0011564F" w:rsidRDefault="00000000">
      <w:r>
        <w:t>Carhart様変化の深さ（付与例） | n=576、中央値7.5 dB（四分位範囲7.5–12.5、範囲5.0–22.5）</w:t>
      </w:r>
      <w:r/>
      <w:r/>
      <w:r/>
      <w:r/>
      <w:r/>
      <w:r/>
      <w:r/>
    </w:p>
    <w:p w14:paraId="4A35E2DF" w14:textId="77777777" w:rsidR="0011564F"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r/>
      <w:r/>
      <w:r/>
      <w:r/>
      <w:r/>
      <w:r/>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著者定義の教育用聴力像パターンおよび難聴程度を組み合わせてオージオグラムを生成し、生成条件を学習者に示さず提示できる仕組みを構築した。既存のシミュレータは、検査操作、患者応答、マスキング、臨床環境の再現および教育・臨床的有用性の評価を扱ってきた1–10)。本システムの特徴は、生成規則と著者設定値を明示したうえで、条件の異なる聴力像を繰り返し提示できる点にある。本検証の意義は、生成件数を増やしたことだけでなく、生成プログラムとは別に検証スクリプトを設け、正常な出力と意図的に規則を外した出力の両方を評価した点にある。正常な生成結果だけを調べる方法では、検証スクリプトが一律に適合を返す不具合を見逃す可能性がある。今回、事前に定義した18件の規則違反を検出できたことから、少なくとも検討対象とした主要な違反に対して、判定機能が働いていたと考えられる。また、年齢・性別・聴力像パターン・程度・乱数初期値をすべて同じにして再実行したときに閾値が再現されたことは、生成結果を後から再確認し、不具合の原因を追跡するうえで有用である。</w:t>
      </w:r>
      <w:r/>
      <w:r/>
      <w:r/>
      <w:r/>
    </w:p>
    <w:p w14:paraId="734FB482" w14:textId="77777777" w:rsidR="00753A4E" w:rsidRPr="00753A4E" w:rsidRDefault="00000000" w:rsidP="00753A4E">
      <w:r>
        <w:t>本研究の限界として、検証器は生成器と別ファイルであるが、症例生成で生成関数を呼び、一部定数を重複定義している。既存のシミュレータ1–10)が検査操作・患者応答・マスキング・環境再現を主眼とするのに対し、本稿は教育用聴力像の規則生成と出力整合性に焦点を当てた。マスキング演習への展開は教材上の可能性として述べるにとどめ、マスキング判定そのものは本稿の検証項目としていない。ムンプス難聴では高度床により程度1–3の一側差分布が近接するため、程度の非減少（T8）の適合はほぼ自明となりうる。また床規則の主合否はSO点を上限値として含めた評価であり、全周波数SOを除いた適合率は電子付録1に別掲した。凍結正解表とseed定義の公開（例：DOI付与）および専門家による内容妥当性評価は今後の課題とする。</w:t>
      </w:r>
    </w:p>
    <w:p w14:paraId="53CCE2A6" w14:textId="77777777" w:rsidR="0026604C" w:rsidRDefault="00000000">
      <w:r>
        <w:t>3条件のいずれにおいても、200件すべてが異なる閾値セットとなった。この結果から、今回確認した条件では確率的変動が出力に反映されていたと考えられる。図3の代表例からも、年齢、性別、聴力像パターンおよび難聴程度に応じて異なる聴力像が生成されることを確認できる。ただし、出力の多様性や規則への適合は、生成像の臨床的妥当性を直接示すものではない。</w:t>
      </w:r>
    </w:p>
    <w:p w14:paraId="761FEB12" w14:textId="77777777" w:rsidR="0011564F"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また、左右差や</w:t>
      </w:r>
      <w:r>
        <w:t>ABG</w:t>
      </w:r>
      <w:r>
        <w:t>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4189F98A" w14:textId="77777777" w:rsidR="0011564F" w:rsidRDefault="00000000">
      <w:r>
        <w:t>本研究の検証は、著者が定義した規則との整合性を確認したものであり、外部機関による第三者検証ではない。また、具体的な</w:t>
      </w:r>
      <w:r>
        <w:t>dB</w:t>
      </w:r>
      <w:r>
        <w:t>値やスケールアウトの付与条件の多くは教育用に設定した値で、表</w:t>
      </w:r>
      <w:r>
        <w:t>1</w:t>
      </w:r>
      <w:r>
        <w:t>の疾患名もパターンを区別するための便宜的な呼称である。したがって、生成された個々のオージオグラムが臨床例として妥当であるかは、別に評価する必要がある。今後は、聴覚検査の専門家による内容評価と、学習者を対象とした操作性・教育効果の検証が必要である。</w:t>
      </w:r>
    </w:p>
    <w:p w14:paraId="65370177" w14:textId="77777777" w:rsidR="0011564F" w:rsidRDefault="00000000">
      <w:pPr>
        <w:pStyle w:val="H1"/>
      </w:pPr>
      <w:r>
        <w:t>V　結語</w:t>
      </w:r>
    </w:p>
    <w:p w14:paraId="0A40265F" w14:textId="77777777" w:rsidR="0011564F" w:rsidRDefault="00000000">
      <w:r>
        <w:t>年齢、性別、著者定義の教育用聴力像パターンおよび難聴の程度に応じて、教育用オージオグラムを自動生成するシステムを開発した。9,600件の生成結果は設定した出力規則に適合し、事前定義した18件の規則違反データの検出、および年齢・性別・聴力像パターン・程度・乱数初期値をすべて同じにした再実行での閾値一致も確認できた。本システムは、生成条件を学習者に知らせず、固定症例を補完する聴力像を提示するための技術的基盤となる。生成像の臨床的妥当性と教育効果については、今後の検討が必要である。</w:t>
      </w:r>
      <w:r/>
      <w:r/>
      <w:r/>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International Organization for Standardization: Acoustics—Statistical distribution of hearing thresholds related to age and gender. ISO 7029:2017, ISO, Geneva, 2017.</w:t>
      </w:r>
    </w:p>
    <w:p w14:paraId="60AABAAC" w14:textId="77777777" w:rsidR="0011564F" w:rsidRDefault="00000000">
      <w:r>
        <w:t>12) Gates GA, Mills JH: Presbycusis. Lancet, 2005; 366: 1111–1120.</w:t>
      </w:r>
    </w:p>
    <w:p w14:paraId="10C8485B" w14:textId="77777777" w:rsidR="0011564F" w:rsidRDefault="00000000">
      <w:r>
        <w:t>13) McBride DI, Williams S: Audiometric notch as a sign of noise induced hearing loss. Occup Environ Med, 2001; 58: 46–51.</w:t>
      </w:r>
    </w:p>
    <w:p w14:paraId="6E8C85CD" w14:textId="77777777" w:rsidR="0011564F" w:rsidRDefault="00000000">
      <w:r>
        <w:t>14) Coles RR, et al: Guidelines on the diagnosis of noise-induced hearing loss for medicolegal purposes. Clin Otolaryngol Allied Sci, 2000; 25: 264–273.</w:t>
      </w:r>
    </w:p>
    <w:p w14:paraId="1FF5F2E6" w14:textId="77777777" w:rsidR="0011564F" w:rsidRDefault="00000000">
      <w:r>
        <w:t>15) Lopez-Escamez JA, et al: Diagnostic criteria for Menière’s disease. J Vestib Res, 2015; 25: 1–7.</w:t>
      </w:r>
    </w:p>
    <w:p w14:paraId="39742AE9" w14:textId="77777777" w:rsidR="0011564F" w:rsidRDefault="00000000">
      <w:r>
        <w:t>16) Chandrasekhar SS, et al: Clinical practice guideline: sudden hearing loss (update). Otolaryngol Head Neck Surg, 2019; 161: S1–S45.</w:t>
      </w:r>
    </w:p>
    <w:p w14:paraId="389EFFD1" w14:textId="77777777" w:rsidR="0011564F" w:rsidRDefault="00000000">
      <w:r>
        <w:t>17) Hashimoto H, et al: An office-based prospective study of deafness in mumps. Pediatr Infect Dis J, 2009; 28: 173–175.</w:t>
      </w:r>
    </w:p>
    <w:p w14:paraId="46C8C03B" w14:textId="77777777" w:rsidR="0011564F" w:rsidRDefault="00000000">
      <w:r>
        <w:t>18) Rosenfeld RM, et al: Clinical practice guideline: otitis media with effusion (update). Otolaryngol Head Neck Surg, 2016; 154: S1–S41.</w:t>
      </w:r>
    </w:p>
    <w:p w14:paraId="1E835FF7" w14:textId="77777777" w:rsidR="0011564F" w:rsidRDefault="00000000">
      <w:r>
        <w:lastRenderedPageBreak/>
        <w:t>19) Kasemodel ALP, et al: Sensorineural hearing loss in the acute phase of a single episode of acute otitis media. Braz J Otorhinolaryngol, 2020; 86: 767–773.</w:t>
      </w:r>
    </w:p>
    <w:p w14:paraId="310559FA" w14:textId="77777777" w:rsidR="0011564F" w:rsidRDefault="00000000">
      <w:r>
        <w:t>20) Carhart R: Clinical application of bone conduction audiometry. Arch Otolaryngol, 1950; 51: 798–808.</w:t>
      </w:r>
    </w:p>
    <w:p w14:paraId="35599E18" w14:textId="77777777" w:rsidR="0011564F" w:rsidRDefault="00000000">
      <w:r>
        <w:t>21) Kashio A, et al: Carhart notch 2-kHz bone conduction threshold dip: a nondefinitive predictor of stapes fixation in conductive hearing loss with normal tympanic membrane. Arch Otolaryngol Head Neck Surg, 2011; 137: 236–240.</w:t>
      </w:r>
    </w:p>
    <w:p w14:paraId="4A12C321" w14:textId="77777777" w:rsidR="0011564F" w:rsidRDefault="00000000">
      <w:r>
        <w:t>22) Wegner I, et al: Pure-tone audiometry in otosclerosis: insufficient evidence for the diagnostic value of the Carhart notch. Otolaryngol Head Neck Surg, 2013; 149: 528–532.</w:t>
      </w:r>
    </w:p>
    <w:p w14:paraId="4CD49C9C" w14:textId="77777777" w:rsidR="0011564F" w:rsidRDefault="00000000">
      <w:r>
        <w:t>23) Farahmand RB, et al: The audiometric and mechanical effects of partial ossicular discontinuity. Ear Hear, 2016; 37: 206–215.</w:t>
      </w:r>
    </w:p>
    <w:p w14:paraId="1388DB6D" w14:textId="77777777" w:rsidR="0011564F" w:rsidRDefault="00000000">
      <w:r>
        <w:t>24) Acoustical Society of America / American National Standards Institute: Specification for audiometers. ASA/ANSI S3.6-2025, ASA, New York, 2025.</w:t>
      </w:r>
    </w:p>
    <w:p w14:paraId="04569468" w14:textId="77777777" w:rsidR="0011564F" w:rsidRDefault="00000000">
      <w:r>
        <w:t>25) International Organization for Standardization: Acoustics—Audiometric test methods—Part 1: Pure-tone air and bone conduction audiometry. ISO 8253-1:2010, ISO, Geneva, 2010.</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 rule-based method for generating diverse educational audiograms based on combinations of age, sex, author-defined educational audiometric pattern, and hearing-loss severity, without revealing the generation conditions to learners, and to verify conformity with predefined output rules. Methods: AudioScope EDU incorporated age- and sex-specific reference ranges based on ISO 7029:2017, normal hearing and nine educational audiometric patterns, and four severity levels. We generated 20 audiograms for each combination of six age groups, two sexes, and four severity levels across the patterns, resulting in 9,600 audiograms. A verification script implemented separately from the generator evaluated 5-dB increments, frequency-specific limits, air–bone relationships, and pattern-specific features. The 20 audiograms per condition were used for combinatorial coverage and rule checking under stochastic variation, not for statistical estimation. We also tested whether the verifier detected nonconformity using 18 predefined rule-violating datasets. Results: All 9,600 audiograms conformed to the implemented rules, and all 18 rule-violating datasets were judged nonconforming. In 200 repeat generations with identical age, sex, pattern, severity, and random seed, thresholds matched in every case. When only the random seed was varied within each of three fixed conditions, all 200 threshold sets were unique in every condition. Conclusions: We developed a rule-based method for generating educational audiograms that can complement fixed teaching cases and confirmed technical conformity with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14:paraId="22554D79" w14:textId="77777777" w:rsidR="00226F5A" w:rsidRPr="00A9790A" w:rsidRDefault="004504D3" w:rsidP="00A51E9C">
      <w:r>
        <w:t>Figure 2　AudioScope EDUのオージオグラム提示画面（正答照合画面のため緑色。測定入力時は右＝赤・左＝青）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14:paraId="1D59D922" w14:textId="77777777" w:rsidR="00183DFC" w:rsidRPr="00A9790A" w:rsidRDefault="00183DFC" w:rsidP="001D35ED">
      <w:r>
        <w:t>Figure 3　耳小骨連鎖離断以外の症例（正常を含む）から選んだ8例の代表オージオグラム（右＝赤・左＝青。正答照合の緑線は表示しない）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