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表1〜3（AudioScope EDU 技術検証）</w:t>
      </w:r>
    </w:p>
    <w:p>
      <w:r>
        <w:t>表1．教育用聴力像パターンの要約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教育用パターン</w:t>
            </w:r>
          </w:p>
        </w:tc>
        <w:tc>
          <w:tcPr>
            <w:tcW w:type="dxa" w:w="2880"/>
          </w:tcPr>
          <w:p>
            <w:r>
              <w:t>文献上の参考特徴</w:t>
            </w:r>
          </w:p>
        </w:tc>
        <w:tc>
          <w:tcPr>
            <w:tcW w:type="dxa" w:w="2880"/>
          </w:tcPr>
          <w:p>
            <w:r>
              <w:t>実装した主な規則（著者設定を含む）</w:t>
            </w:r>
          </w:p>
        </w:tc>
      </w:tr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年齢相応13)</w:t>
            </w:r>
          </w:p>
        </w:tc>
        <w:tc>
          <w:tcPr>
            <w:tcW w:type="dxa" w:w="2880"/>
          </w:tcPr>
          <w:p>
            <w:r>
              <w:t>過大なABGを避ける（≤15 dB）。程度は聴力像に非反映</w:t>
            </w:r>
          </w:p>
        </w:tc>
      </w:tr>
      <w:tr>
        <w:tc>
          <w:tcPr>
            <w:tcW w:type="dxa" w:w="2880"/>
          </w:tcPr>
          <w:p>
            <w:r>
              <w:t>加齢性感音難聴</w:t>
            </w:r>
          </w:p>
        </w:tc>
        <w:tc>
          <w:tcPr>
            <w:tcW w:type="dxa" w:w="2880"/>
          </w:tcPr>
          <w:p>
            <w:r>
              <w:t>高音障害13,14)</w:t>
            </w:r>
          </w:p>
        </w:tc>
        <w:tc>
          <w:tcPr>
            <w:tcW w:type="dxa" w:w="2880"/>
          </w:tcPr>
          <w:p>
            <w:r>
              <w:t>高音域の加算</w:t>
            </w:r>
          </w:p>
        </w:tc>
      </w:tr>
      <w:tr>
        <w:tc>
          <w:tcPr>
            <w:tcW w:type="dxa" w:w="2880"/>
          </w:tcPr>
          <w:p>
            <w:r>
              <w:t>騒音性難聴</w:t>
            </w:r>
          </w:p>
        </w:tc>
        <w:tc>
          <w:tcPr>
            <w:tcW w:type="dxa" w:w="2880"/>
          </w:tcPr>
          <w:p>
            <w:r>
              <w:t>C5-dip15,16)</w:t>
            </w:r>
          </w:p>
        </w:tc>
        <w:tc>
          <w:tcPr>
            <w:tcW w:type="dxa" w:w="2880"/>
          </w:tcPr>
          <w:p>
            <w:r>
              <w:t>程度≥1で4 kHz気導が2 kHzおよび8 kHzよりそれぞれ10 dB以上（Colesらを参考にした著者設定）</w:t>
            </w:r>
          </w:p>
        </w:tc>
      </w:tr>
      <w:tr>
        <w:tc>
          <w:tcPr>
            <w:tcW w:type="dxa" w:w="2880"/>
          </w:tcPr>
          <w:p>
            <w:r>
              <w:t>メニエール病</w:t>
            </w:r>
          </w:p>
        </w:tc>
        <w:tc>
          <w:tcPr>
            <w:tcW w:type="dxa" w:w="2880"/>
          </w:tcPr>
          <w:p>
            <w:r>
              <w:t>低音優位17)</w:t>
            </w:r>
          </w:p>
        </w:tc>
        <w:tc>
          <w:tcPr>
            <w:tcW w:type="dxa" w:w="2880"/>
          </w:tcPr>
          <w:p>
            <w:r>
              <w:t>低音域の加算</w:t>
            </w:r>
          </w:p>
        </w:tc>
      </w:tr>
      <w:tr>
        <w:tc>
          <w:tcPr>
            <w:tcW w:type="dxa" w:w="2880"/>
          </w:tcPr>
          <w:p>
            <w:r>
              <w:t>突発性難聴</w:t>
            </w:r>
          </w:p>
        </w:tc>
        <w:tc>
          <w:tcPr>
            <w:tcW w:type="dxa" w:w="2880"/>
          </w:tcPr>
          <w:p>
            <w:r>
              <w:t>急性感音難聴18)</w:t>
            </w:r>
          </w:p>
        </w:tc>
        <w:tc>
          <w:tcPr>
            <w:tcW w:type="dxa" w:w="2880"/>
          </w:tcPr>
          <w:p>
            <w:r>
              <w:t>教育用に一側の加算。程度≥1で左右差≥30 dB（0.5・1・2 kHz平均）。程度に応じてSO可</w:t>
            </w:r>
          </w:p>
        </w:tc>
      </w:tr>
      <w:tr>
        <w:tc>
          <w:tcPr>
            <w:tcW w:type="dxa" w:w="2880"/>
          </w:tcPr>
          <w:p>
            <w:r>
              <w:t>ムンプス難聴</w:t>
            </w:r>
          </w:p>
        </w:tc>
        <w:tc>
          <w:tcPr>
            <w:tcW w:type="dxa" w:w="2880"/>
          </w:tcPr>
          <w:p>
            <w:r>
              <w:t>一側高度19)</w:t>
            </w:r>
          </w:p>
        </w:tc>
        <w:tc>
          <w:tcPr>
            <w:tcW w:type="dxa" w:w="2880"/>
          </w:tcPr>
          <w:p>
            <w:r>
              <w:t>一側の高度寄りの加算・SO可。程度≥1で病側平均≥70 dBかつ一側差≥55 dB（学習者向け無作為選択では軽度を選ばない。検証グリッドの程度1は高度床付きで生成）</w:t>
            </w:r>
          </w:p>
        </w:tc>
      </w:tr>
      <w:tr>
        <w:tc>
          <w:tcPr>
            <w:tcW w:type="dxa" w:w="2880"/>
          </w:tcPr>
          <w:p>
            <w:r>
              <w:t>滲出性中耳炎</w:t>
            </w:r>
          </w:p>
        </w:tc>
        <w:tc>
          <w:tcPr>
            <w:tcW w:type="dxa" w:w="2880"/>
          </w:tcPr>
          <w:p>
            <w:r>
              <w:t>伝音ABG20)</w:t>
            </w:r>
          </w:p>
        </w:tc>
        <w:tc>
          <w:tcPr>
            <w:tcW w:type="dxa" w:w="2880"/>
          </w:tcPr>
          <w:p>
            <w:r>
              <w:t>指定周波数で最小ABG（程度なしでも床を維持）</w:t>
            </w:r>
          </w:p>
        </w:tc>
      </w:tr>
      <w:tr>
        <w:tc>
          <w:tcPr>
            <w:tcW w:type="dxa" w:w="2880"/>
          </w:tcPr>
          <w:p>
            <w:r>
              <w:t>急性中耳炎</w:t>
            </w:r>
          </w:p>
        </w:tc>
        <w:tc>
          <w:tcPr>
            <w:tcW w:type="dxa" w:w="2880"/>
          </w:tcPr>
          <w:p>
            <w:r>
              <w:t>急性期に伝音難聴または混合難聴を呈する21)</w:t>
            </w:r>
          </w:p>
        </w:tc>
        <w:tc>
          <w:tcPr>
            <w:tcW w:type="dxa" w:w="2880"/>
          </w:tcPr>
          <w:p>
            <w:r>
              <w:t>程度≥1で伝音型または高音域骨導上昇を伴う混合型を約50%ずつ生成（教育用比率。臨床発生率ではない）。最小ABGは滲出性と同一床</w:t>
            </w:r>
          </w:p>
        </w:tc>
      </w:tr>
      <w:tr>
        <w:tc>
          <w:tcPr>
            <w:tcW w:type="dxa" w:w="2880"/>
          </w:tcPr>
          <w:p>
            <w:r>
              <w:t>耳硬化症</w:t>
            </w:r>
          </w:p>
        </w:tc>
        <w:tc>
          <w:tcPr>
            <w:tcW w:type="dxa" w:w="2880"/>
          </w:tcPr>
          <w:p>
            <w:r>
              <w:t>Carhart様22–24)</w:t>
            </w:r>
          </w:p>
        </w:tc>
        <w:tc>
          <w:tcPr>
            <w:tcW w:type="dxa" w:w="2880"/>
          </w:tcPr>
          <w:p>
            <w:r>
              <w:t>程度≥1で80%の確率でCarhart様変化（深さ≥5 dB）を付与</w:t>
            </w:r>
          </w:p>
        </w:tc>
      </w:tr>
      <w:tr>
        <w:tc>
          <w:tcPr>
            <w:tcW w:type="dxa" w:w="2880"/>
          </w:tcPr>
          <w:p>
            <w:r>
              <w:t>耳小骨連鎖離断パターン</w:t>
            </w:r>
          </w:p>
        </w:tc>
        <w:tc>
          <w:tcPr>
            <w:tcW w:type="dxa" w:w="2880"/>
          </w:tcPr>
          <w:p>
            <w:r>
              <w:t>大きなABGを伴う伝音難聴25)</w:t>
            </w:r>
          </w:p>
        </w:tc>
        <w:tc>
          <w:tcPr>
            <w:tcW w:type="dxa" w:w="2880"/>
          </w:tcPr>
          <w:p>
            <w:r>
              <w:t>教育用に大きめの最小ABG・上限50 dB。完全離断の臨床最大を必ずしも再現しない</w:t>
            </w:r>
          </w:p>
        </w:tc>
      </w:tr>
    </w:tbl>
    <w:p/>
    <w:p>
      <w:r>
        <w:t>表2．出力規則への適合結果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確認した内容</w:t>
            </w:r>
          </w:p>
        </w:tc>
        <w:tc>
          <w:tcPr>
            <w:tcW w:type="dxa" w:w="2880"/>
          </w:tcPr>
          <w:p>
            <w:r>
              <w:t>対象数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指定した年齢・性別・聴力像パターン・程度の反映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5 dB刻みでの出力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気導・骨導の周波数別上下限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正常例における過大なABGの回避</w:t>
            </w:r>
          </w:p>
        </w:tc>
        <w:tc>
          <w:tcPr>
            <w:tcW w:type="dxa" w:w="2880"/>
          </w:tcPr>
          <w:p>
            <w:r>
              <w:t>960件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感音難聴の気骨導関係</w:t>
            </w:r>
          </w:p>
        </w:tc>
        <w:tc>
          <w:tcPr>
            <w:tcW w:type="dxa" w:w="2880"/>
          </w:tcPr>
          <w:p>
            <w:r>
              <w:t>4,800件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伝音系4パターンにおける最小ABG</w:t>
            </w:r>
          </w:p>
        </w:tc>
        <w:tc>
          <w:tcPr>
            <w:tcW w:type="dxa" w:w="2880"/>
          </w:tcPr>
          <w:p>
            <w:r>
              <w:t>3,840件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騒音性難聴のC5-dip（4 kHzが2・8 kHzより各≥10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耳硬化症のCarhart様変化の形（付与された例）</w:t>
            </w:r>
          </w:p>
        </w:tc>
        <w:tc>
          <w:tcPr>
            <w:tcW w:type="dxa" w:w="2880"/>
          </w:tcPr>
          <w:p>
            <w:r>
              <w:t>576件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急性中耳炎の混合型の形（付与された例）</w:t>
            </w:r>
          </w:p>
        </w:tc>
        <w:tc>
          <w:tcPr>
            <w:tcW w:type="dxa" w:w="2880"/>
          </w:tcPr>
          <w:p>
            <w:r>
              <w:t>361件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加齢による高音域閾値の上昇（焦点検証T1）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全例適合（差の中央値42.5 dB）</w:t>
            </w:r>
          </w:p>
        </w:tc>
      </w:tr>
      <w:tr>
        <w:tc>
          <w:tcPr>
            <w:tcW w:type="dxa" w:w="2880"/>
          </w:tcPr>
          <w:p>
            <w:r>
              <w:t>突発性難聴の一側差≥30 dB（程度≥1）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ムンプス難聴の高度床（病側平均≥70 dBかつ一側差≥55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難聴程度を上げたときの閾値の非減少</w:t>
            </w:r>
          </w:p>
        </w:tc>
        <w:tc>
          <w:tcPr>
            <w:tcW w:type="dxa" w:w="2880"/>
          </w:tcPr>
          <w:p>
            <w:r>
              <w:t>540組合せ※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年齢・性別・聴力像パターン・程度・乱数初期値をすべて同じにした再実行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全例一致</w:t>
            </w:r>
          </w:p>
        </w:tc>
      </w:tr>
      <w:tr>
        <w:tc>
          <w:tcPr>
            <w:tcW w:type="dxa" w:w="2880"/>
          </w:tcPr>
          <w:p>
            <w:r>
              <w:t>乱数初期値のみを変えたときの聴力像の種類（記述）</w:t>
            </w:r>
          </w:p>
        </w:tc>
        <w:tc>
          <w:tcPr>
            <w:tcW w:type="dxa" w:w="2880"/>
          </w:tcPr>
          <w:p>
            <w:r>
              <w:t>3条件各200件（計600件）</w:t>
            </w:r>
          </w:p>
        </w:tc>
        <w:tc>
          <w:tcPr>
            <w:tcW w:type="dxa" w:w="2880"/>
          </w:tcPr>
          <w:p>
            <w:r>
              <w:t>合否基準なし（各条件ともユニーク200通り）</w:t>
            </w:r>
          </w:p>
        </w:tc>
      </w:tr>
      <w:tr>
        <w:tc>
          <w:tcPr>
            <w:tcW w:type="dxa" w:w="2880"/>
          </w:tcPr>
          <w:p>
            <w:r>
              <w:t>著者定義の規則違反データ（異常系テスト）</w:t>
            </w:r>
          </w:p>
        </w:tc>
        <w:tc>
          <w:tcPr>
            <w:tcW w:type="dxa" w:w="2880"/>
          </w:tcPr>
          <w:p>
            <w:r>
              <w:t>18件</w:t>
            </w:r>
          </w:p>
        </w:tc>
        <w:tc>
          <w:tcPr>
            <w:tcW w:type="dxa" w:w="2880"/>
          </w:tcPr>
          <w:p>
            <w:r>
              <w:t>全件を不適合と判定</w:t>
            </w:r>
          </w:p>
        </w:tc>
      </w:tr>
      <w:tr>
        <w:tc>
          <w:tcPr>
            <w:tcW w:type="dxa" w:w="2880"/>
          </w:tcPr>
          <w:p>
            <w:r>
              <w:t>耳硬化症のCarhart様変化の付与（程度≥1、記述）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576件（80.0%）に付与</w:t>
            </w:r>
          </w:p>
        </w:tc>
      </w:tr>
      <w:tr>
        <w:tc>
          <w:tcPr>
            <w:tcW w:type="dxa" w:w="2880"/>
          </w:tcPr>
          <w:p>
            <w:r>
              <w:t>急性中耳炎の混合型の付与（程度≥1、記述）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361件（50.1%）に付与</w:t>
            </w:r>
          </w:p>
        </w:tc>
      </w:tr>
    </w:tbl>
    <w:p>
      <w:r>
        <w:t>※540組合せ＝正常以外9プロファイル×6年齢群×2性別×5種の乱数初期値セル。各セルで程度0→1→2→3の非減少を確認。表2はグリッド由来（9,600件ベース）と焦点検証（T1の200件など）を併記する。突発性難聴の焦点検証T7（程度2固定・200件）は電子付録1に示し、表2のグリッド行（程度≥1・720件）とは対象が異なる。</w:t>
      </w:r>
    </w:p>
    <w:p/>
    <w:p>
      <w:r>
        <w:t>表3．自動生成したオージオグラムの特徴（要約）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要約</w:t>
            </w:r>
          </w:p>
        </w:tc>
      </w:tr>
      <w:tr>
        <w:tc>
          <w:tcPr>
            <w:tcW w:type="dxa" w:w="4320"/>
          </w:tcPr>
          <w:p>
            <w:r>
              <w:t>年齢差（70歳代−20歳代, 4–8 kHz）</w:t>
            </w:r>
          </w:p>
        </w:tc>
        <w:tc>
          <w:tcPr>
            <w:tcW w:type="dxa" w:w="4320"/>
          </w:tcPr>
          <w:p>
            <w:r>
              <w:t>中央値42.5 dB（四分位範囲37.5–47.5）</w:t>
            </w:r>
          </w:p>
        </w:tc>
      </w:tr>
      <w:tr>
        <w:tc>
          <w:tcPr>
            <w:tcW w:type="dxa" w:w="4320"/>
          </w:tcPr>
          <w:p>
            <w:r>
              <w:t>突発性難聴の一側差（程度別）</w:t>
            </w:r>
          </w:p>
        </w:tc>
        <w:tc>
          <w:tcPr>
            <w:tcW w:type="dxa" w:w="4320"/>
          </w:tcPr>
          <w:p>
            <w:r>
              <w:t>軽度36.7／中等度51.7／重度73.3 dB（中央値、各n=240）。程度≥1は全例≥30 dB</w:t>
            </w:r>
          </w:p>
        </w:tc>
      </w:tr>
      <w:tr>
        <w:tc>
          <w:tcPr>
            <w:tcW w:type="dxa" w:w="4320"/>
          </w:tcPr>
          <w:p>
            <w:r>
              <w:t>ムンプス難聴の一側差（程度別）</w:t>
            </w:r>
          </w:p>
        </w:tc>
        <w:tc>
          <w:tcPr>
            <w:tcW w:type="dxa" w:w="4320"/>
          </w:tcPr>
          <w:p>
            <w:r>
              <w:t>軽度89.2／中等度90.0／重度96.7 dB（中央値、各n=240）。程度≥1全体は95.0 dB</w:t>
            </w:r>
          </w:p>
        </w:tc>
      </w:tr>
      <w:tr>
        <w:tc>
          <w:tcPr>
            <w:tcW w:type="dxa" w:w="4320"/>
          </w:tcPr>
          <w:p>
            <w:r>
              <w:t>伝音ABG・滲出性中耳炎※</w:t>
            </w:r>
          </w:p>
        </w:tc>
        <w:tc>
          <w:tcPr>
            <w:tcW w:type="dxa" w:w="4320"/>
          </w:tcPr>
          <w:p>
            <w:r>
              <w:t>n=4800、中央値15.0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伝音ABG・急性中耳炎・伝音型※</w:t>
            </w:r>
          </w:p>
        </w:tc>
        <w:tc>
          <w:tcPr>
            <w:tcW w:type="dxa" w:w="4320"/>
          </w:tcPr>
          <w:p>
            <w:r>
              <w:t>n=2995、中央値15.0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伝音ABG・急性中耳炎・混合型※</w:t>
            </w:r>
          </w:p>
        </w:tc>
        <w:tc>
          <w:tcPr>
            <w:tcW w:type="dxa" w:w="4320"/>
          </w:tcPr>
          <w:p>
            <w:r>
              <w:t>n=1805、中央値15.0 dB（四分位範囲10.0–20.0、範囲0.0–40.0）</w:t>
            </w:r>
          </w:p>
        </w:tc>
      </w:tr>
      <w:tr>
        <w:tc>
          <w:tcPr>
            <w:tcW w:type="dxa" w:w="4320"/>
          </w:tcPr>
          <w:p>
            <w:r>
              <w:t>伝音ABG・耳硬化症※</w:t>
            </w:r>
          </w:p>
        </w:tc>
        <w:tc>
          <w:tcPr>
            <w:tcW w:type="dxa" w:w="4320"/>
          </w:tcPr>
          <w:p>
            <w:r>
              <w:t>n=4800、中央値15.0 dB（四分位範囲5.0–20.0、範囲-5.0–40.0）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伝音ABG・耳小骨連鎖離断パターン※</w:t>
            </w:r>
          </w:p>
        </w:tc>
        <w:tc>
          <w:tcPr>
            <w:tcW w:type="dxa" w:w="4320"/>
          </w:tcPr>
          <w:p>
            <w:r>
              <w:t>n=4800、中央値30.0 dB（四分位範囲25.0–40.0、範囲15.0–50.0）</w:t>
            </w:r>
          </w:p>
        </w:tc>
      </w:tr>
      <w:tr>
        <w:tc>
          <w:tcPr>
            <w:tcW w:type="dxa" w:w="4320"/>
          </w:tcPr>
          <w:p>
            <w:r>
              <w:t>C5-dipの深さ（4 kHz−2 kHz／4 kHz−8 kHz／両者の最小、程度≥1）</w:t>
            </w:r>
          </w:p>
        </w:tc>
        <w:tc>
          <w:tcPr>
            <w:tcW w:type="dxa" w:w="4320"/>
          </w:tcPr>
          <w:p>
            <w:r>
              <w:t>25.0／15.0／15.0 dB（中央値、各n=720；範囲は電子付録1）</w:t>
            </w:r>
          </w:p>
        </w:tc>
      </w:tr>
      <w:tr>
        <w:tc>
          <w:tcPr>
            <w:tcW w:type="dxa" w:w="4320"/>
          </w:tcPr>
          <w:p>
            <w:r>
              <w:t>Carhart様変化の深さ（付与例）</w:t>
            </w:r>
          </w:p>
        </w:tc>
        <w:tc>
          <w:tcPr>
            <w:tcW w:type="dxa" w:w="4320"/>
          </w:tcPr>
          <w:p>
            <w:r>
              <w:t>n=576、中央値7.5 dB（四分位範囲7.5–12.5、範囲5.0–22.5）</w:t>
            </w:r>
          </w:p>
        </w:tc>
      </w:tr>
    </w:tbl>
    <w:p>
      <w:r>
        <w:t>※伝音ABGは規則の対象外周波数も含めてパターン別に集計したため、最小値として−5 dBが観測される場合がある。これは対象外周波数でも骨導≤気導＋5 dBとする教育用拘束による。規則で指定した対象周波数では、所定の最小ABGを満たした。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