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0.3.0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CAPL 파일, M485E.vsysvar,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5.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26개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동일값 Snapshot 없음;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Snapshot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변경 Snapshot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SourceType 01/02/03 및 변경 당시 값 보존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동시 Change Burst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Port 내부 FIFO, Snapshot 묶음 비분할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0x81 Burst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0x81 100ms/0x80 1000ms 목표와 bounded Queue 진단;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Index별 RTU 통신 OFF/ON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비활성 Index는 FC03/04/10에 무응답·무변경, 동일 Port의 다른 Slave와 Direct/CAN 제어는 유지; Refresh 성공 후 활성화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Panel/Serial/CAN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Log Switch와 CSV 기록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OFF→ON마다 새 파일, REQ/RES 또는 REQ/NO_RES 동일 Sequence, 12개 Column·전체 ADU·DroppedCount·ActiveLed 확인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CSV/Panel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0x00IIRRMM(Periodic), 0x01IIRRMM(Change)이고 Vector 내부 Extended 표시는 0x80IIRRMM, 0x81IIRRMM이다.</w:t>
      </w:r>
    </w:p>
    <w:p>
      <w:pPr>
        <w:pStyle w:val="ListBullet"/>
      </w:pPr>
      <w:r>
        <w:t>Header DLC는 8이며 Index, Slave ID, FC, SourceType,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Change Burst 수, Pump Tick 실행시간, Queue Stats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0.3.0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0.3.0</cp:version>
</cp:coreProperties>
</file>