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4"/>
          <w:szCs w:val="34"/>
        </w:rPr>
        <w:t xml:space="preserve">DB 스키마 설계 — 엔티티 관계 정의서</w:t>
      </w:r>
    </w:p>
    <w:p>
      <w:pPr>
        <w:spacing w:after="300"/>
      </w:pPr>
      <w:r>
        <w:rPr>
          <w:color w:val="5F5E5A"/>
          <w:sz w:val="22"/>
          <w:szCs w:val="22"/>
        </w:rPr>
        <w:t xml:space="preserve">수산물 거래 플랫폼 · 3단계: 관계(Relationship) 설계</w:t>
      </w:r>
    </w:p>
    <w:p>
      <w:pPr>
        <w:pStyle w:val="Heading1"/>
        <w:spacing w:after="180" w:before="380"/>
      </w:pPr>
      <w:r>
        <w:t xml:space="preserve">1. 개요</w:t>
      </w:r>
    </w:p>
    <w:p>
      <w:pPr>
        <w:spacing w:after="150"/>
      </w:pPr>
      <w:r>
        <w:rPr>
          <w:sz w:val="21"/>
          <w:szCs w:val="21"/>
        </w:rPr>
        <w:t xml:space="preserve">2단계에서 확정한 20개 테이블 간의 관계를 카디널리티(1:1, 1:N, N:M) 기준으로 정리했습니다. FK는 컬럼 정의서 단계에서 이미 지정되어 있어, 이번 단계는 관계의 방향과 유형을 명확히 하고 검증하는 데 집중했습니다.</w:t>
      </w:r>
    </w:p>
    <w:p>
      <w:pPr>
        <w:pStyle w:val="Heading1"/>
        <w:spacing w:after="180" w:before="380"/>
      </w:pPr>
      <w:r>
        <w:t xml:space="preserve">2. 관계 정의표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5400"/>
      </w:tblGrid>
      <w:tr>
        <w:trPr>
          <w:tblHeader/>
        </w:trPr>
        <w:tc>
          <w:tcPr>
            <w:tcW w:type="dxa" w:w="34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관계</w:t>
            </w:r>
          </w:p>
        </w:tc>
        <w:tc>
          <w:tcPr>
            <w:tcW w:type="dxa" w:w="15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카디널리티</w:t>
            </w:r>
          </w:p>
        </w:tc>
        <w:tc>
          <w:tcPr>
            <w:tcW w:type="dxa" w:w="54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↔ 판매자사업자정보</w:t>
            </w:r>
          </w:p>
        </w:tc>
        <w:tc>
          <w:tcPr>
            <w:tcW w:type="dxa" w:w="1500"/>
            <w:shd w:fill="E1F5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1:1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판매자인 회원만 1건 생성 (PK=FK 공유)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→ 상품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판매자 1명이 여러 상품 등록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카테고리 → 상품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카테고리 1개에 여러 상품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카테고리 → 카테고리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 (자기참조)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상위/하위 카테고리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↔ 장바구니</w:t>
            </w:r>
          </w:p>
        </w:tc>
        <w:tc>
          <w:tcPr>
            <w:tcW w:type="dxa" w:w="1500"/>
            <w:shd w:fill="E1F5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1:1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1명당 장바구니 1개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장바구니 → 장바구니상품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상품 → 장바구니상품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한 상품이 여러 장바구니에 담길 수 있음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→ 배송지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최대 5개 (애플리케이션 레벨 제약)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→ 주문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구매자 1명이 여러 주문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배송지 → 주문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배송지 1개가 여러 주문에 재사용됨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 → 주문상품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상품 → 주문상품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 ↔ 결제</w:t>
            </w:r>
          </w:p>
        </w:tc>
        <w:tc>
          <w:tcPr>
            <w:tcW w:type="dxa" w:w="1500"/>
            <w:shd w:fill="E1F5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1:1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 1건당 결제 1건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 ↔ 배송</w:t>
            </w:r>
          </w:p>
        </w:tc>
        <w:tc>
          <w:tcPr>
            <w:tcW w:type="dxa" w:w="1500"/>
            <w:shd w:fill="E1F5EE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5041"/>
                <w:sz w:val="19"/>
                <w:szCs w:val="19"/>
              </w:rPr>
              <w:t xml:space="preserve">1:1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주문 1건당 배송 1건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→ 정산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판매자 1명이 여러 정산 기간 (⚠ 의미 확인 필요)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→ 게시글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 → 게시글이미지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최대 5장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 → 댓글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→ 댓글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댓글 → 댓글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 (자기참조)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대댓글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 ↔ 회원 (게시글좋아요 경유)</w:t>
            </w:r>
          </w:p>
        </w:tc>
        <w:tc>
          <w:tcPr>
            <w:tcW w:type="dxa" w:w="1500"/>
            <w:shd w:fill="FAEE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33806"/>
                <w:sz w:val="19"/>
                <w:szCs w:val="19"/>
              </w:rPr>
              <w:t xml:space="preserve">N:M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UNIQUE(post_id, member_id) 제약으로 1인 1회 보장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→ 신고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신고자 기준 (target은 polymorphic, ⚠ 정식 FK 아님)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 ↔ 상품 (상품태그 경유)</w:t>
            </w:r>
          </w:p>
        </w:tc>
        <w:tc>
          <w:tcPr>
            <w:tcW w:type="dxa" w:w="1500"/>
            <w:shd w:fill="FAEE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33806"/>
                <w:sz w:val="19"/>
                <w:szCs w:val="19"/>
              </w:rPr>
              <w:t xml:space="preserve">N:M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 1개에 여러 상품 태그, 상품 1개가 여러 글에 태그 가능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회원 → 탈퇴처리로그</w:t>
            </w:r>
          </w:p>
        </w:tc>
        <w:tc>
          <w:tcPr>
            <w:tcW w:type="dxa" w:w="1500"/>
            <w:shd w:fill="EAF1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1:N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이력 관리를 위해 N 허용 (통상 1건)</w:t>
            </w:r>
          </w:p>
        </w:tc>
      </w:tr>
    </w:tbl>
    <w:p>
      <w:pPr>
        <w:pStyle w:val="Heading1"/>
        <w:spacing w:after="180" w:before="380"/>
      </w:pPr>
      <w:r>
        <w:t xml:space="preserve">3. 검증이 필요한 항목</w:t>
      </w:r>
    </w:p>
    <w:p>
      <w:pPr>
        <w:spacing w:after="150"/>
      </w:pPr>
      <w:r>
        <w:rPr>
          <w:sz w:val="21"/>
          <w:szCs w:val="21"/>
        </w:rPr>
        <w:t xml:space="preserve">관계를 정리하면서 구조적으로 확인이 필요한 부분 2가지를 발견했습니다.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300"/>
      </w:tblGrid>
      <w:tr>
        <w:trPr>
          <w:tblHeader/>
        </w:trPr>
        <w:tc>
          <w:tcPr>
            <w:tcW w:type="dxa" w:w="30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00"/>
            <w:shd w:fill="2C3E5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000"/>
            <w:shd w:fill="FAEC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12B13"/>
                <w:sz w:val="19"/>
                <w:szCs w:val="19"/>
              </w:rPr>
              <w:t xml:space="preserve">신고(Report)의 target_type/target_id</w:t>
            </w:r>
          </w:p>
        </w:tc>
        <w:tc>
          <w:tcPr>
            <w:tcW w:type="dxa" w:w="7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게시글 또는 댓글을 하나의 컬럼으로 받는 polymorphic 구조라 DB가 참조무결성을 강제할 수 없음. 애플리케이션 레벨에서 target_type에 따른 유효성 검사가 필요함.</w:t>
            </w:r>
          </w:p>
        </w:tc>
      </w:tr>
      <w:tr>
        <w:tc>
          <w:tcPr>
            <w:tcW w:type="dxa" w:w="3000"/>
            <w:shd w:fill="FAEC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12B13"/>
                <w:sz w:val="19"/>
                <w:szCs w:val="19"/>
              </w:rPr>
              <w:t xml:space="preserve">정산 → 회원 관계의 의미</w:t>
            </w:r>
          </w:p>
        </w:tc>
        <w:tc>
          <w:tcPr>
            <w:tcW w:type="dxa" w:w="7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정산 주기가 '월별' 등으로 반복되는 이력이라면 1:N이 맞으나, '판매자당 정산 계좌 1개'와 같은 의미라면 구조 변경이 필요함. 현재는 '기간별 정산 이력'으로 가정하고 1:N으로 설계함.</w:t>
            </w:r>
          </w:p>
        </w:tc>
      </w:tr>
    </w:tbl>
    <w:p>
      <w:pPr>
        <w:pStyle w:val="Heading1"/>
        <w:spacing w:after="180" w:before="380"/>
      </w:pPr>
      <w:r>
        <w:t xml:space="preserve">4. 다음 단계</w:t>
      </w:r>
    </w:p>
    <w:p>
      <w:pPr>
        <w:spacing w:after="150"/>
      </w:pPr>
      <w:r>
        <w:rPr>
          <w:sz w:val="21"/>
          <w:szCs w:val="21"/>
        </w:rPr>
        <w:t xml:space="preserve">정규화 체크(3NF) 및 인덱스/제약조건 설계로 이어집니다. 이후 전체 구조를 ERD로 시각화합니다.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2026-07-17T12:26:26.427Z</dcterms:created>
  <dcterms:modified xsi:type="dcterms:W3CDTF">2026-07-17T12:26:26.453Z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