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BB64" w14:textId="77777777" w:rsidR="00AC5D3F" w:rsidRDefault="00000000">
      <w:pPr>
        <w:spacing w:after="120"/>
        <w:jc w:val="center"/>
      </w:pPr>
      <w:r>
        <w:rPr>
          <w:b/>
          <w:bCs/>
          <w:color w:val="0D1B3E"/>
          <w:sz w:val="44"/>
          <w:szCs w:val="44"/>
        </w:rPr>
        <w:t>Predicting Dubai Property Transaction Value</w:t>
      </w:r>
    </w:p>
    <w:p w14:paraId="5E23B6A1" w14:textId="77777777" w:rsidR="00AC5D3F" w:rsidRDefault="00000000">
      <w:pPr>
        <w:spacing w:after="120"/>
        <w:jc w:val="center"/>
      </w:pPr>
      <w:r>
        <w:rPr>
          <w:b/>
          <w:bCs/>
          <w:color w:val="0D1B3E"/>
          <w:sz w:val="36"/>
          <w:szCs w:val="36"/>
        </w:rPr>
        <w:t>From Raw Dubai Land Department Records</w:t>
      </w:r>
    </w:p>
    <w:p w14:paraId="1B222D62" w14:textId="77777777" w:rsidR="00AC5D3F" w:rsidRDefault="00000000">
      <w:pPr>
        <w:spacing w:after="120"/>
        <w:jc w:val="center"/>
      </w:pPr>
      <w:r>
        <w:rPr>
          <w:color w:val="555555"/>
        </w:rPr>
        <w:t>ML 7501 — Applied Machine Learning  |  Final Project Report</w:t>
      </w:r>
    </w:p>
    <w:p w14:paraId="2585E61B" w14:textId="77777777" w:rsidR="00AC5D3F" w:rsidRDefault="00000000">
      <w:pPr>
        <w:pStyle w:val="Heading1"/>
      </w:pPr>
      <w:r>
        <w:t>Abstract</w:t>
      </w:r>
    </w:p>
    <w:p w14:paraId="1CD95E38" w14:textId="77777777" w:rsidR="00AC5D3F" w:rsidRDefault="00000000">
      <w:pPr>
        <w:spacing w:after="120"/>
      </w:pPr>
      <w:r>
        <w:t>This report documents an end-to-end supervised machine learning pipeline built on raw Dubai Land Department (DLD) transaction records enriched with rental-market context and annual hotel statistics. Two tasks are addressed: regression on sale price (actual_worth) and a derived classification task identifying high-value transactions (≥AED 2.4M). Five algorithms were trained under a strict temporal split; the best regression model reached RMSE AED 8,965,434 / R² = 0.551 and the best classifier achieved ROC AUC = 0.956 on the held-out test set. A five-fold expanding-window backtest confirms classification stability (ROC AUC 0.945 ± 0.016 across folds) and identifies genuine temporal variance in regression (fold RMSE range 8.7M–35.6M for recent periods). A feature-group ablation across the same rolling folds finds no statistically significant difference between feature variants (all paired sign-flip p &gt; 0.09), making the single-split structural-only advantage non-reproducible. Split conformal prediction intervals (90% target) yield mean global coverage of 87.96% (±AED 3.63M) and stratified luxury-band intervals of ±AED 13.2M, directly quantifying where the model is reliable and where it is not.</w:t>
      </w:r>
    </w:p>
    <w:p w14:paraId="5A005DF6" w14:textId="77777777" w:rsidR="00AC5D3F" w:rsidRDefault="00000000">
      <w:pPr>
        <w:pStyle w:val="Heading1"/>
      </w:pPr>
      <w:r>
        <w:t>1. Introduction</w:t>
      </w:r>
    </w:p>
    <w:p w14:paraId="5B219B7B" w14:textId="77777777" w:rsidR="00AC5D3F" w:rsidRDefault="00000000">
      <w:pPr>
        <w:spacing w:after="120"/>
      </w:pPr>
      <w:r>
        <w:t>Dubai’s real-estate market generates thousands of land-registry transactions annually. The DLD publishes these records as open data, creating a rich but messy operational source that exemplifies practical ML challenges: missing values, mixed feature types, multilingual labels, and multiple joinable tables at different granularities. This project treats the DLD transaction table as the supervised master table, uses DLD rental contracts for area-time market enrichment, and incorporates UAE hotel statistics as an annual macro signal. The primary hypothesis is that sale price is driven by structural attributes, location, and market context rather than by size alone, and that non-linear tree ensembles should outperform linear baselines.</w:t>
      </w:r>
    </w:p>
    <w:p w14:paraId="335693DA" w14:textId="77777777" w:rsidR="00AC5D3F" w:rsidRDefault="00000000">
      <w:pPr>
        <w:pStyle w:val="Heading1"/>
      </w:pPr>
      <w:r>
        <w:t>2. Data and Exploratory Data Analysis</w:t>
      </w:r>
    </w:p>
    <w:p w14:paraId="1B72E7B1" w14:textId="77777777" w:rsidR="00AC5D3F" w:rsidRDefault="00000000">
      <w:pPr>
        <w:spacing w:after="120"/>
      </w:pPr>
      <w:r>
        <w:t>Three public datasets were used: DLD Transactions (5,000 rows, 47 cols), DLD Rental Contracts (5,000 rows, 41 cols), and UAE Hotel Statistics (108 annual rows, 32 cols). Join-key analysis confirmed area_id and area_name_en have &gt;80% bilateral coverage; project-name joins have &lt;25% coverage and were abandoned. The target actual_worth is strongly right-skewed with extreme outliers. meter_sale_price was excluded as direct label leakage. Distribution comparison across train/validation/test splits confirms non-stationarity: the validation period (2024–Q1 2025) overlaps with elevated market volatility, explaining the validation/test performance gap discussed in Section 5A.</w:t>
      </w:r>
    </w:p>
    <w:p w14:paraId="222F2E72" w14:textId="77777777" w:rsidR="00AC5D3F" w:rsidRDefault="00000000">
      <w:pPr>
        <w:pStyle w:val="Heading1"/>
      </w:pPr>
      <w:r>
        <w:t>3. Preprocessing and Feature Engineering</w:t>
      </w:r>
    </w:p>
    <w:p w14:paraId="07158749" w14:textId="77777777" w:rsidR="00AC5D3F" w:rsidRDefault="00000000">
      <w:pPr>
        <w:spacing w:after="120"/>
      </w:pPr>
      <w:r>
        <w:lastRenderedPageBreak/>
        <w:t>HistGradientBoosting handles NaN natively; Ridge and SVM pipelines use median imputation for numerics and mode imputation for categoricals, all inside sklearn Pipeline objects to prevent test-set leakage. Tree-based models used OrdinalEncoder (a scope-controlled approximation; ordinal encodings may introduce arbitrary order artefacts but are computationally efficient for tree splits). Linear models used OneHotEncoder(handle_unknown=’infrequent_if_exist’, min_frequency=15). Arabic-language text columns were dropped as a deliberate scope boundary. Three leak-free feature families were constructed: area-time rental aggregates (6- and 12-month windows preceding each transaction date), annual hotel macro scalars, and temporal features (month, quarter, year).</w:t>
      </w:r>
    </w:p>
    <w:p w14:paraId="5FF3B404" w14:textId="77777777" w:rsidR="00AC5D3F" w:rsidRDefault="00000000">
      <w:pPr>
        <w:pStyle w:val="Heading1"/>
      </w:pPr>
      <w:r>
        <w:t>4. Model Selection, Training, and Hyperparameter Tuning</w:t>
      </w:r>
    </w:p>
    <w:p w14:paraId="234DD5A5" w14:textId="77777777" w:rsidR="00AC5D3F" w:rsidRDefault="00000000">
      <w:pPr>
        <w:spacing w:after="120"/>
      </w:pPr>
      <w:r>
        <w:t>A strict temporal split was used throughout: 3,500 training rows (1994–2024), 750 validation rows (2024–2025), 750 test rows (2025–2026). Five algorithms were trained: Dummy baseline, Ridge Regression, SVM, Random Forest, and HistGradientBoosting (HGB). Random Forest and HGB were selected for full tuning via RandomizedSearchCV (5 folds, 40 candidates each). Best HGB regression config: learning_rate=0.08, max_depth=8, max_iter=250, max_leaf_nodes=15, min_samples_leaf=10.</w:t>
      </w:r>
    </w:p>
    <w:p w14:paraId="7C09ECC2" w14:textId="77777777" w:rsidR="00AC5D3F" w:rsidRDefault="00000000">
      <w:pPr>
        <w:pStyle w:val="Heading1"/>
      </w:pPr>
      <w:r>
        <w:t>5. Results and Evaluation</w:t>
      </w:r>
    </w:p>
    <w:p w14:paraId="23CCDC2B" w14:textId="77777777" w:rsidR="00AC5D3F" w:rsidRDefault="00000000">
      <w:pPr>
        <w:pStyle w:val="Heading2"/>
      </w:pPr>
      <w:r>
        <w:t>5.1 Regression Results</w:t>
      </w:r>
    </w:p>
    <w:p w14:paraId="052723AF" w14:textId="77777777" w:rsidR="00AC5D3F" w:rsidRDefault="00000000">
      <w:pPr>
        <w:spacing w:after="120"/>
      </w:pPr>
      <w:r>
        <w:t>HGB achieves test RMSE AED 8,965,434 and R² = 0.551, a 34% RMSE improvement over Ridge and 41% over the dummy baseline. Bootstrap 95% CI for HGB RMSE: [AED 2,791,517 — 14,764,561]; R²: [0.526 — 0.707].</w:t>
      </w:r>
    </w:p>
    <w:p w14:paraId="49909DAE" w14:textId="77777777" w:rsidR="00AC5D3F" w:rsidRDefault="00000000">
      <w:pPr>
        <w:spacing w:before="160" w:after="80"/>
      </w:pPr>
      <w:r>
        <w:rPr>
          <w:b/>
          <w:bCs/>
          <w:color w:val="0D1B3E"/>
          <w:sz w:val="20"/>
          <w:szCs w:val="20"/>
        </w:rPr>
        <w:t>Table 1. Regression test-set metrics — all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490"/>
        <w:gridCol w:w="1890"/>
      </w:tblGrid>
      <w:tr w:rsidR="00AC5D3F" w14:paraId="076145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BFE0363" w14:textId="77777777" w:rsidR="00AC5D3F" w:rsidRDefault="00000000">
            <w:r>
              <w:rPr>
                <w:b/>
                <w:bCs/>
                <w:color w:val="FFFFFF"/>
                <w:sz w:val="20"/>
                <w:szCs w:val="20"/>
              </w:rPr>
              <w:t>Model</w:t>
            </w:r>
          </w:p>
        </w:tc>
        <w:tc>
          <w:tcPr>
            <w:tcW w:w="169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6AD4CB5F" w14:textId="77777777" w:rsidR="00AC5D3F" w:rsidRDefault="00000000">
            <w:r>
              <w:rPr>
                <w:b/>
                <w:bCs/>
                <w:color w:val="FFFFFF"/>
                <w:sz w:val="20"/>
                <w:szCs w:val="20"/>
              </w:rPr>
              <w:t>RMSE (AED)</w:t>
            </w:r>
          </w:p>
        </w:tc>
        <w:tc>
          <w:tcPr>
            <w:tcW w:w="169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008AF6A0" w14:textId="77777777" w:rsidR="00AC5D3F" w:rsidRDefault="00000000">
            <w:r>
              <w:rPr>
                <w:b/>
                <w:bCs/>
                <w:color w:val="FFFFFF"/>
                <w:sz w:val="20"/>
                <w:szCs w:val="20"/>
              </w:rPr>
              <w:t>MAE (AED)</w:t>
            </w:r>
          </w:p>
        </w:tc>
        <w:tc>
          <w:tcPr>
            <w:tcW w:w="149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6E23F605" w14:textId="77777777" w:rsidR="00AC5D3F" w:rsidRDefault="00000000">
            <w:r>
              <w:rPr>
                <w:b/>
                <w:bCs/>
                <w:color w:val="FFFFFF"/>
                <w:sz w:val="20"/>
                <w:szCs w:val="20"/>
              </w:rPr>
              <w:t>R²</w:t>
            </w:r>
          </w:p>
        </w:tc>
        <w:tc>
          <w:tcPr>
            <w:tcW w:w="189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74A209DC" w14:textId="77777777" w:rsidR="00AC5D3F" w:rsidRDefault="00000000">
            <w:r>
              <w:rPr>
                <w:b/>
                <w:bCs/>
                <w:color w:val="FFFFFF"/>
                <w:sz w:val="20"/>
                <w:szCs w:val="20"/>
              </w:rPr>
              <w:t>Rank</w:t>
            </w:r>
          </w:p>
        </w:tc>
      </w:tr>
      <w:tr w:rsidR="00AC5D3F" w14:paraId="356955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39C0375F" w14:textId="77777777" w:rsidR="00AC5D3F" w:rsidRDefault="00000000">
            <w:r>
              <w:rPr>
                <w:b/>
                <w:bCs/>
                <w:color w:val="1A7A4A"/>
                <w:sz w:val="20"/>
                <w:szCs w:val="20"/>
              </w:rPr>
              <w:t>★ HistGradientBoosting</w:t>
            </w:r>
          </w:p>
        </w:tc>
        <w:tc>
          <w:tcPr>
            <w:tcW w:w="169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1E190630" w14:textId="77777777" w:rsidR="00AC5D3F" w:rsidRDefault="00000000">
            <w:r>
              <w:rPr>
                <w:color w:val="1C2B45"/>
                <w:sz w:val="20"/>
                <w:szCs w:val="20"/>
              </w:rPr>
              <w:t>8,965,434</w:t>
            </w:r>
          </w:p>
        </w:tc>
        <w:tc>
          <w:tcPr>
            <w:tcW w:w="169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410F2EA3" w14:textId="77777777" w:rsidR="00AC5D3F" w:rsidRDefault="00000000">
            <w:r>
              <w:rPr>
                <w:color w:val="1C2B45"/>
                <w:sz w:val="20"/>
                <w:szCs w:val="20"/>
              </w:rPr>
              <w:t>1,394,205</w:t>
            </w:r>
          </w:p>
        </w:tc>
        <w:tc>
          <w:tcPr>
            <w:tcW w:w="149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E7CFCD3" w14:textId="77777777" w:rsidR="00AC5D3F" w:rsidRDefault="00000000">
            <w:r>
              <w:rPr>
                <w:b/>
                <w:bCs/>
                <w:color w:val="1C2B45"/>
                <w:sz w:val="20"/>
                <w:szCs w:val="20"/>
              </w:rPr>
              <w:t>0.551</w:t>
            </w:r>
          </w:p>
        </w:tc>
        <w:tc>
          <w:tcPr>
            <w:tcW w:w="189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1BFC3426" w14:textId="77777777" w:rsidR="00AC5D3F" w:rsidRDefault="00000000">
            <w:r>
              <w:rPr>
                <w:color w:val="1C2B45"/>
                <w:sz w:val="20"/>
                <w:szCs w:val="20"/>
              </w:rPr>
              <w:t>1</w:t>
            </w:r>
          </w:p>
        </w:tc>
      </w:tr>
      <w:tr w:rsidR="00AC5D3F" w14:paraId="4FBD95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90C23" w14:textId="77777777" w:rsidR="00AC5D3F" w:rsidRDefault="00000000">
            <w:r>
              <w:rPr>
                <w:color w:val="1C2B45"/>
                <w:sz w:val="20"/>
                <w:szCs w:val="20"/>
              </w:rPr>
              <w:t>SVM Regression</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36CEA" w14:textId="77777777" w:rsidR="00AC5D3F" w:rsidRDefault="00000000">
            <w:r>
              <w:rPr>
                <w:color w:val="1C2B45"/>
                <w:sz w:val="20"/>
                <w:szCs w:val="20"/>
              </w:rPr>
              <w:t>10,159,923</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60A72" w14:textId="77777777" w:rsidR="00AC5D3F" w:rsidRDefault="00000000">
            <w:r>
              <w:rPr>
                <w:color w:val="1C2B45"/>
                <w:sz w:val="20"/>
                <w:szCs w:val="20"/>
              </w:rPr>
              <w:t>1,589,670</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BB585" w14:textId="77777777" w:rsidR="00AC5D3F" w:rsidRDefault="00000000">
            <w:r>
              <w:rPr>
                <w:color w:val="1C2B45"/>
                <w:sz w:val="20"/>
                <w:szCs w:val="20"/>
              </w:rPr>
              <w:t>0.424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F8927" w14:textId="77777777" w:rsidR="00AC5D3F" w:rsidRDefault="00000000">
            <w:r>
              <w:rPr>
                <w:color w:val="1C2B45"/>
                <w:sz w:val="20"/>
                <w:szCs w:val="20"/>
              </w:rPr>
              <w:t>2</w:t>
            </w:r>
          </w:p>
        </w:tc>
      </w:tr>
      <w:tr w:rsidR="00AC5D3F" w14:paraId="13B9C5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711C548" w14:textId="77777777" w:rsidR="00AC5D3F" w:rsidRDefault="00000000">
            <w:r>
              <w:rPr>
                <w:color w:val="1C2B45"/>
                <w:sz w:val="20"/>
                <w:szCs w:val="20"/>
              </w:rPr>
              <w:t>Ridge Regression</w:t>
            </w:r>
          </w:p>
        </w:tc>
        <w:tc>
          <w:tcPr>
            <w:tcW w:w="16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FCA2962" w14:textId="77777777" w:rsidR="00AC5D3F" w:rsidRDefault="00000000">
            <w:r>
              <w:rPr>
                <w:color w:val="1C2B45"/>
                <w:sz w:val="20"/>
                <w:szCs w:val="20"/>
              </w:rPr>
              <w:t>10,515,760</w:t>
            </w:r>
          </w:p>
        </w:tc>
        <w:tc>
          <w:tcPr>
            <w:tcW w:w="16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9A2605B" w14:textId="77777777" w:rsidR="00AC5D3F" w:rsidRDefault="00000000">
            <w:r>
              <w:rPr>
                <w:color w:val="1C2B45"/>
                <w:sz w:val="20"/>
                <w:szCs w:val="20"/>
              </w:rPr>
              <w:t>1,654,041</w:t>
            </w:r>
          </w:p>
        </w:tc>
        <w:tc>
          <w:tcPr>
            <w:tcW w:w="14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5574F08" w14:textId="77777777" w:rsidR="00AC5D3F" w:rsidRDefault="00000000">
            <w:r>
              <w:rPr>
                <w:color w:val="1C2B45"/>
                <w:sz w:val="20"/>
                <w:szCs w:val="20"/>
              </w:rPr>
              <w:t>0.383</w:t>
            </w:r>
          </w:p>
        </w:tc>
        <w:tc>
          <w:tcPr>
            <w:tcW w:w="18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17FED27" w14:textId="77777777" w:rsidR="00AC5D3F" w:rsidRDefault="00000000">
            <w:r>
              <w:rPr>
                <w:color w:val="1C2B45"/>
                <w:sz w:val="20"/>
                <w:szCs w:val="20"/>
              </w:rPr>
              <w:t>3</w:t>
            </w:r>
          </w:p>
        </w:tc>
      </w:tr>
      <w:tr w:rsidR="00AC5D3F" w14:paraId="7646F0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4A673" w14:textId="77777777" w:rsidR="00AC5D3F" w:rsidRDefault="00000000">
            <w:r>
              <w:rPr>
                <w:color w:val="1C2B45"/>
                <w:sz w:val="20"/>
                <w:szCs w:val="20"/>
              </w:rPr>
              <w:t>Random Forest</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27719" w14:textId="77777777" w:rsidR="00AC5D3F" w:rsidRDefault="00000000">
            <w:r>
              <w:rPr>
                <w:color w:val="1C2B45"/>
                <w:sz w:val="20"/>
                <w:szCs w:val="20"/>
              </w:rPr>
              <w:t>11,200,241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FD472" w14:textId="77777777" w:rsidR="00AC5D3F" w:rsidRDefault="00000000">
            <w:r>
              <w:rPr>
                <w:color w:val="1C2B45"/>
                <w:sz w:val="20"/>
                <w:szCs w:val="20"/>
              </w:rPr>
              <w:t>1,651,601</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5F580" w14:textId="77777777" w:rsidR="00AC5D3F" w:rsidRDefault="00000000">
            <w:r>
              <w:rPr>
                <w:color w:val="1C2B45"/>
                <w:sz w:val="20"/>
                <w:szCs w:val="20"/>
              </w:rPr>
              <w:t>0.300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81268" w14:textId="77777777" w:rsidR="00AC5D3F" w:rsidRDefault="00000000">
            <w:r>
              <w:rPr>
                <w:color w:val="1C2B45"/>
                <w:sz w:val="20"/>
                <w:szCs w:val="20"/>
              </w:rPr>
              <w:t>4</w:t>
            </w:r>
          </w:p>
        </w:tc>
      </w:tr>
      <w:tr w:rsidR="00AC5D3F" w14:paraId="157386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A8A29F5" w14:textId="77777777" w:rsidR="00AC5D3F" w:rsidRDefault="00000000">
            <w:r>
              <w:rPr>
                <w:color w:val="1C2B45"/>
                <w:sz w:val="20"/>
                <w:szCs w:val="20"/>
              </w:rPr>
              <w:t>Dummy Regressor</w:t>
            </w:r>
          </w:p>
        </w:tc>
        <w:tc>
          <w:tcPr>
            <w:tcW w:w="16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1784AD6" w14:textId="77777777" w:rsidR="00AC5D3F" w:rsidRDefault="00000000">
            <w:r>
              <w:rPr>
                <w:color w:val="1C2B45"/>
                <w:sz w:val="20"/>
                <w:szCs w:val="20"/>
              </w:rPr>
              <w:t>13,588,574</w:t>
            </w:r>
          </w:p>
        </w:tc>
        <w:tc>
          <w:tcPr>
            <w:tcW w:w="16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EDBBB60" w14:textId="77777777" w:rsidR="00AC5D3F" w:rsidRDefault="00000000">
            <w:r>
              <w:rPr>
                <w:color w:val="1C2B45"/>
                <w:sz w:val="20"/>
                <w:szCs w:val="20"/>
              </w:rPr>
              <w:t>2,745,713</w:t>
            </w:r>
          </w:p>
        </w:tc>
        <w:tc>
          <w:tcPr>
            <w:tcW w:w="14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EB01E3B" w14:textId="77777777" w:rsidR="00AC5D3F" w:rsidRDefault="00000000">
            <w:r>
              <w:rPr>
                <w:color w:val="1C2B45"/>
                <w:sz w:val="20"/>
                <w:szCs w:val="20"/>
              </w:rPr>
              <w:t>−0.031</w:t>
            </w:r>
          </w:p>
        </w:tc>
        <w:tc>
          <w:tcPr>
            <w:tcW w:w="18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584746F" w14:textId="77777777" w:rsidR="00AC5D3F" w:rsidRDefault="00000000">
            <w:r>
              <w:rPr>
                <w:color w:val="1C2B45"/>
                <w:sz w:val="20"/>
                <w:szCs w:val="20"/>
              </w:rPr>
              <w:t>5</w:t>
            </w:r>
          </w:p>
        </w:tc>
      </w:tr>
    </w:tbl>
    <w:p w14:paraId="0BF1A9AE" w14:textId="77777777" w:rsidR="00AC5D3F" w:rsidRDefault="00AC5D3F">
      <w:pPr>
        <w:spacing w:after="120"/>
      </w:pPr>
    </w:p>
    <w:p w14:paraId="510731AE" w14:textId="77777777" w:rsidR="00AC5D3F" w:rsidRDefault="00000000">
      <w:pPr>
        <w:pStyle w:val="Heading2"/>
      </w:pPr>
      <w:r>
        <w:t>5.2 Classification Results</w:t>
      </w:r>
    </w:p>
    <w:p w14:paraId="1C09C644" w14:textId="77777777" w:rsidR="00AC5D3F" w:rsidRDefault="00000000">
      <w:pPr>
        <w:spacing w:after="120"/>
      </w:pPr>
      <w:r>
        <w:t>HGB leads on all metrics: accuracy 88.7%, F1 0.832, ROC AUC 0.956 (bootstrap 95% CI: 0.942–0.967), average precision 0.931. The 5-fold rolling backtest yields mean ROC AUC 0.945 ± 0.016, confirming stability across temporal periods.</w:t>
      </w:r>
    </w:p>
    <w:p w14:paraId="3E07E151" w14:textId="77777777" w:rsidR="00AC5D3F" w:rsidRDefault="00000000">
      <w:pPr>
        <w:spacing w:before="160" w:after="80"/>
      </w:pPr>
      <w:r>
        <w:rPr>
          <w:b/>
          <w:bCs/>
          <w:color w:val="0D1B3E"/>
          <w:sz w:val="20"/>
          <w:szCs w:val="20"/>
        </w:rPr>
        <w:t>Table 2. Classification test-set metrics — all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90"/>
        <w:gridCol w:w="1290"/>
        <w:gridCol w:w="1290"/>
        <w:gridCol w:w="1290"/>
        <w:gridCol w:w="1800"/>
      </w:tblGrid>
      <w:tr w:rsidR="00AC5D3F" w14:paraId="09CF0F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F5BA642" w14:textId="77777777" w:rsidR="00AC5D3F" w:rsidRDefault="00000000">
            <w:r>
              <w:rPr>
                <w:b/>
                <w:bCs/>
                <w:color w:val="FFFFFF"/>
                <w:sz w:val="20"/>
                <w:szCs w:val="20"/>
              </w:rPr>
              <w:t>Model</w:t>
            </w:r>
          </w:p>
        </w:tc>
        <w:tc>
          <w:tcPr>
            <w:tcW w:w="129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0A0616E9" w14:textId="77777777" w:rsidR="00AC5D3F" w:rsidRDefault="00000000">
            <w:r>
              <w:rPr>
                <w:b/>
                <w:bCs/>
                <w:color w:val="FFFFFF"/>
                <w:sz w:val="20"/>
                <w:szCs w:val="20"/>
              </w:rPr>
              <w:t>Accuracy</w:t>
            </w:r>
          </w:p>
        </w:tc>
        <w:tc>
          <w:tcPr>
            <w:tcW w:w="129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26A98F76" w14:textId="77777777" w:rsidR="00AC5D3F" w:rsidRDefault="00000000">
            <w:r>
              <w:rPr>
                <w:b/>
                <w:bCs/>
                <w:color w:val="FFFFFF"/>
                <w:sz w:val="20"/>
                <w:szCs w:val="20"/>
              </w:rPr>
              <w:t>Precision</w:t>
            </w:r>
          </w:p>
        </w:tc>
        <w:tc>
          <w:tcPr>
            <w:tcW w:w="129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51F158CA" w14:textId="77777777" w:rsidR="00AC5D3F" w:rsidRDefault="00000000">
            <w:r>
              <w:rPr>
                <w:b/>
                <w:bCs/>
                <w:color w:val="FFFFFF"/>
                <w:sz w:val="20"/>
                <w:szCs w:val="20"/>
              </w:rPr>
              <w:t>Recall</w:t>
            </w:r>
          </w:p>
        </w:tc>
        <w:tc>
          <w:tcPr>
            <w:tcW w:w="129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32E81CB1" w14:textId="77777777" w:rsidR="00AC5D3F" w:rsidRDefault="00000000">
            <w:r>
              <w:rPr>
                <w:b/>
                <w:bCs/>
                <w:color w:val="FFFFFF"/>
                <w:sz w:val="20"/>
                <w:szCs w:val="20"/>
              </w:rPr>
              <w:t>F1</w:t>
            </w:r>
          </w:p>
        </w:tc>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0DA18DF1" w14:textId="77777777" w:rsidR="00AC5D3F" w:rsidRDefault="00000000">
            <w:r>
              <w:rPr>
                <w:b/>
                <w:bCs/>
                <w:color w:val="FFFFFF"/>
                <w:sz w:val="20"/>
                <w:szCs w:val="20"/>
              </w:rPr>
              <w:t>ROC AUC</w:t>
            </w:r>
          </w:p>
        </w:tc>
      </w:tr>
      <w:tr w:rsidR="00AC5D3F" w14:paraId="2C1BD2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67981683" w14:textId="77777777" w:rsidR="00AC5D3F" w:rsidRDefault="00000000">
            <w:r>
              <w:rPr>
                <w:b/>
                <w:bCs/>
                <w:color w:val="1A7A4A"/>
                <w:sz w:val="20"/>
                <w:szCs w:val="20"/>
              </w:rPr>
              <w:t>★ HGB</w:t>
            </w:r>
          </w:p>
        </w:tc>
        <w:tc>
          <w:tcPr>
            <w:tcW w:w="129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50A49D2B" w14:textId="77777777" w:rsidR="00AC5D3F" w:rsidRDefault="00000000">
            <w:r>
              <w:rPr>
                <w:color w:val="1C2B45"/>
                <w:sz w:val="20"/>
                <w:szCs w:val="20"/>
              </w:rPr>
              <w:t>0.887</w:t>
            </w:r>
          </w:p>
        </w:tc>
        <w:tc>
          <w:tcPr>
            <w:tcW w:w="129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562E64F1" w14:textId="77777777" w:rsidR="00AC5D3F" w:rsidRDefault="00000000">
            <w:r>
              <w:rPr>
                <w:color w:val="1C2B45"/>
                <w:sz w:val="20"/>
                <w:szCs w:val="20"/>
              </w:rPr>
              <w:t>0.894</w:t>
            </w:r>
          </w:p>
        </w:tc>
        <w:tc>
          <w:tcPr>
            <w:tcW w:w="129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4CE36816" w14:textId="77777777" w:rsidR="00AC5D3F" w:rsidRDefault="00000000">
            <w:r>
              <w:rPr>
                <w:color w:val="1C2B45"/>
                <w:sz w:val="20"/>
                <w:szCs w:val="20"/>
              </w:rPr>
              <w:t>0.779</w:t>
            </w:r>
          </w:p>
        </w:tc>
        <w:tc>
          <w:tcPr>
            <w:tcW w:w="129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4B1CFB78" w14:textId="77777777" w:rsidR="00AC5D3F" w:rsidRDefault="00000000">
            <w:r>
              <w:rPr>
                <w:b/>
                <w:bCs/>
                <w:color w:val="1C2B45"/>
                <w:sz w:val="20"/>
                <w:szCs w:val="20"/>
              </w:rPr>
              <w:t>0.832</w:t>
            </w:r>
          </w:p>
        </w:tc>
        <w:tc>
          <w:tcPr>
            <w:tcW w:w="1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31E7FE84" w14:textId="77777777" w:rsidR="00AC5D3F" w:rsidRDefault="00000000">
            <w:r>
              <w:rPr>
                <w:b/>
                <w:bCs/>
                <w:color w:val="1C2B45"/>
                <w:sz w:val="20"/>
                <w:szCs w:val="20"/>
              </w:rPr>
              <w:t>0.956</w:t>
            </w:r>
          </w:p>
        </w:tc>
      </w:tr>
      <w:tr w:rsidR="00AC5D3F" w14:paraId="0B9F4C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C4DAA" w14:textId="77777777" w:rsidR="00AC5D3F" w:rsidRDefault="00000000">
            <w:r>
              <w:rPr>
                <w:color w:val="1C2B45"/>
                <w:sz w:val="20"/>
                <w:szCs w:val="20"/>
              </w:rPr>
              <w:t>Random Forest</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C49BF" w14:textId="77777777" w:rsidR="00AC5D3F" w:rsidRDefault="00000000">
            <w:r>
              <w:rPr>
                <w:color w:val="1C2B45"/>
                <w:sz w:val="20"/>
                <w:szCs w:val="20"/>
              </w:rPr>
              <w:t>0.881</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6202B" w14:textId="77777777" w:rsidR="00AC5D3F" w:rsidRDefault="00000000">
            <w:r>
              <w:rPr>
                <w:color w:val="1C2B45"/>
                <w:sz w:val="20"/>
                <w:szCs w:val="20"/>
              </w:rPr>
              <w:t>0.892</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4CEE28" w14:textId="77777777" w:rsidR="00AC5D3F" w:rsidRDefault="00000000">
            <w:r>
              <w:rPr>
                <w:color w:val="1C2B45"/>
                <w:sz w:val="20"/>
                <w:szCs w:val="20"/>
              </w:rPr>
              <w:t>0.764</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95AE2" w14:textId="77777777" w:rsidR="00AC5D3F" w:rsidRDefault="00000000">
            <w:r>
              <w:rPr>
                <w:color w:val="1C2B45"/>
                <w:sz w:val="20"/>
                <w:szCs w:val="20"/>
              </w:rPr>
              <w:t>0.823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06E96" w14:textId="77777777" w:rsidR="00AC5D3F" w:rsidRDefault="00000000">
            <w:r>
              <w:rPr>
                <w:color w:val="1C2B45"/>
                <w:sz w:val="20"/>
                <w:szCs w:val="20"/>
              </w:rPr>
              <w:t>0.946</w:t>
            </w:r>
          </w:p>
        </w:tc>
      </w:tr>
      <w:tr w:rsidR="00AC5D3F" w14:paraId="1545B4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93B4D50" w14:textId="77777777" w:rsidR="00AC5D3F" w:rsidRDefault="00000000">
            <w:r>
              <w:rPr>
                <w:color w:val="1C2B45"/>
                <w:sz w:val="20"/>
                <w:szCs w:val="20"/>
              </w:rPr>
              <w:lastRenderedPageBreak/>
              <w:t>Logistic Regression</w:t>
            </w:r>
          </w:p>
        </w:tc>
        <w:tc>
          <w:tcPr>
            <w:tcW w:w="12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31201E0" w14:textId="77777777" w:rsidR="00AC5D3F" w:rsidRDefault="00000000">
            <w:r>
              <w:rPr>
                <w:color w:val="1C2B45"/>
                <w:sz w:val="20"/>
                <w:szCs w:val="20"/>
              </w:rPr>
              <w:t>0.872</w:t>
            </w:r>
          </w:p>
        </w:tc>
        <w:tc>
          <w:tcPr>
            <w:tcW w:w="12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4DEEC55" w14:textId="77777777" w:rsidR="00AC5D3F" w:rsidRDefault="00000000">
            <w:r>
              <w:rPr>
                <w:color w:val="1C2B45"/>
                <w:sz w:val="20"/>
                <w:szCs w:val="20"/>
              </w:rPr>
              <w:t>0.811</w:t>
            </w:r>
          </w:p>
        </w:tc>
        <w:tc>
          <w:tcPr>
            <w:tcW w:w="12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71D3964" w14:textId="77777777" w:rsidR="00AC5D3F" w:rsidRDefault="00000000">
            <w:r>
              <w:rPr>
                <w:color w:val="1C2B45"/>
                <w:sz w:val="20"/>
                <w:szCs w:val="20"/>
              </w:rPr>
              <w:t>0.841</w:t>
            </w:r>
          </w:p>
        </w:tc>
        <w:tc>
          <w:tcPr>
            <w:tcW w:w="12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72F9A3A" w14:textId="77777777" w:rsidR="00AC5D3F" w:rsidRDefault="00000000">
            <w:r>
              <w:rPr>
                <w:color w:val="1C2B45"/>
                <w:sz w:val="20"/>
                <w:szCs w:val="20"/>
              </w:rPr>
              <w:t>0.826</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83C884D" w14:textId="77777777" w:rsidR="00AC5D3F" w:rsidRDefault="00000000">
            <w:r>
              <w:rPr>
                <w:color w:val="1C2B45"/>
                <w:sz w:val="20"/>
                <w:szCs w:val="20"/>
              </w:rPr>
              <w:t>0.946</w:t>
            </w:r>
          </w:p>
        </w:tc>
      </w:tr>
      <w:tr w:rsidR="00AC5D3F" w14:paraId="40A63C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08433" w14:textId="77777777" w:rsidR="00AC5D3F" w:rsidRDefault="00000000">
            <w:r>
              <w:rPr>
                <w:color w:val="1C2B45"/>
                <w:sz w:val="20"/>
                <w:szCs w:val="20"/>
              </w:rPr>
              <w:t>SVM Classifier</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C52F9" w14:textId="77777777" w:rsidR="00AC5D3F" w:rsidRDefault="00000000">
            <w:r>
              <w:rPr>
                <w:color w:val="1C2B45"/>
                <w:sz w:val="20"/>
                <w:szCs w:val="20"/>
              </w:rPr>
              <w:t>0.860</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7E803" w14:textId="77777777" w:rsidR="00AC5D3F" w:rsidRDefault="00000000">
            <w:r>
              <w:rPr>
                <w:color w:val="1C2B45"/>
                <w:sz w:val="20"/>
                <w:szCs w:val="20"/>
              </w:rPr>
              <w:t>0.814</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C6E7D" w14:textId="77777777" w:rsidR="00AC5D3F" w:rsidRDefault="00000000">
            <w:r>
              <w:rPr>
                <w:color w:val="1C2B45"/>
                <w:sz w:val="20"/>
                <w:szCs w:val="20"/>
              </w:rPr>
              <w:t>0.793</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7A27A" w14:textId="77777777" w:rsidR="00AC5D3F" w:rsidRDefault="00000000">
            <w:r>
              <w:rPr>
                <w:color w:val="1C2B45"/>
                <w:sz w:val="20"/>
                <w:szCs w:val="20"/>
              </w:rPr>
              <w:t>0.804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0FFE9" w14:textId="77777777" w:rsidR="00AC5D3F" w:rsidRDefault="00000000">
            <w:r>
              <w:rPr>
                <w:color w:val="1C2B45"/>
                <w:sz w:val="20"/>
                <w:szCs w:val="20"/>
              </w:rPr>
              <w:t>0.943</w:t>
            </w:r>
          </w:p>
        </w:tc>
      </w:tr>
      <w:tr w:rsidR="00AC5D3F" w14:paraId="5711D4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45C7C99" w14:textId="77777777" w:rsidR="00AC5D3F" w:rsidRDefault="00000000">
            <w:r>
              <w:rPr>
                <w:color w:val="1C2B45"/>
                <w:sz w:val="20"/>
                <w:szCs w:val="20"/>
              </w:rPr>
              <w:t>Dummy Classifier</w:t>
            </w:r>
          </w:p>
        </w:tc>
        <w:tc>
          <w:tcPr>
            <w:tcW w:w="12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B24DA8A" w14:textId="77777777" w:rsidR="00AC5D3F" w:rsidRDefault="00000000">
            <w:r>
              <w:rPr>
                <w:color w:val="1C2B45"/>
                <w:sz w:val="20"/>
                <w:szCs w:val="20"/>
              </w:rPr>
              <w:t>0.639</w:t>
            </w:r>
          </w:p>
        </w:tc>
        <w:tc>
          <w:tcPr>
            <w:tcW w:w="12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FE0BB9F" w14:textId="77777777" w:rsidR="00AC5D3F" w:rsidRDefault="00000000">
            <w:r>
              <w:rPr>
                <w:color w:val="1C2B45"/>
                <w:sz w:val="20"/>
                <w:szCs w:val="20"/>
              </w:rPr>
              <w:t>0.000</w:t>
            </w:r>
          </w:p>
        </w:tc>
        <w:tc>
          <w:tcPr>
            <w:tcW w:w="12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B8A9449" w14:textId="77777777" w:rsidR="00AC5D3F" w:rsidRDefault="00000000">
            <w:r>
              <w:rPr>
                <w:color w:val="1C2B45"/>
                <w:sz w:val="20"/>
                <w:szCs w:val="20"/>
              </w:rPr>
              <w:t>0.000</w:t>
            </w:r>
          </w:p>
        </w:tc>
        <w:tc>
          <w:tcPr>
            <w:tcW w:w="129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E677FF8" w14:textId="77777777" w:rsidR="00AC5D3F" w:rsidRDefault="00000000">
            <w:r>
              <w:rPr>
                <w:color w:val="1C2B45"/>
                <w:sz w:val="20"/>
                <w:szCs w:val="20"/>
              </w:rPr>
              <w:t>0.000</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3A549EC" w14:textId="77777777" w:rsidR="00AC5D3F" w:rsidRDefault="00000000">
            <w:r>
              <w:rPr>
                <w:color w:val="1C2B45"/>
                <w:sz w:val="20"/>
                <w:szCs w:val="20"/>
              </w:rPr>
              <w:t>0.500</w:t>
            </w:r>
          </w:p>
        </w:tc>
      </w:tr>
    </w:tbl>
    <w:p w14:paraId="6202BC77" w14:textId="77777777" w:rsidR="00AC5D3F" w:rsidRDefault="00AC5D3F">
      <w:pPr>
        <w:spacing w:after="120"/>
      </w:pPr>
    </w:p>
    <w:p w14:paraId="1E0504F6" w14:textId="77777777" w:rsidR="00AC5D3F" w:rsidRDefault="00000000">
      <w:pPr>
        <w:pStyle w:val="Heading2"/>
      </w:pPr>
      <w:r>
        <w:t>5A. Robustness of Temporal Validation</w:t>
      </w:r>
    </w:p>
    <w:p w14:paraId="419C2224" w14:textId="77777777" w:rsidR="00AC5D3F" w:rsidRDefault="00000000">
      <w:pPr>
        <w:spacing w:after="120"/>
      </w:pPr>
      <w:r>
        <w:t>A five-fold expanding-window backtest was run to assess whether the final test performance is a stable estimate rather than a product of a fortuitous test window. Each fold uses all data up to a cutoff as training and a 500-row forward window as test. The fold schedule spans from 1994 to March 2026.</w:t>
      </w:r>
    </w:p>
    <w:p w14:paraId="1DD69194" w14:textId="77777777" w:rsidR="00AC5D3F" w:rsidRDefault="00000000">
      <w:pPr>
        <w:spacing w:before="160" w:after="80"/>
      </w:pPr>
      <w:r>
        <w:rPr>
          <w:b/>
          <w:bCs/>
          <w:color w:val="0D1B3E"/>
          <w:sz w:val="20"/>
          <w:szCs w:val="20"/>
        </w:rPr>
        <w:t>Table 3. Five-fold expanding-window backtest — HGB regression (actual pipeline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2194"/>
        <w:gridCol w:w="2194"/>
        <w:gridCol w:w="2156"/>
        <w:gridCol w:w="2095"/>
      </w:tblGrid>
      <w:tr w:rsidR="00AC5D3F" w14:paraId="0A2C58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B9B8DB7" w14:textId="77777777" w:rsidR="00AC5D3F" w:rsidRDefault="00000000">
            <w:r>
              <w:rPr>
                <w:b/>
                <w:bCs/>
                <w:color w:val="FFFFFF"/>
                <w:sz w:val="20"/>
                <w:szCs w:val="20"/>
              </w:rPr>
              <w:t>Fold</w:t>
            </w:r>
          </w:p>
        </w:tc>
        <w:tc>
          <w:tcPr>
            <w:tcW w:w="22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2998931A" w14:textId="77777777" w:rsidR="00AC5D3F" w:rsidRDefault="00000000">
            <w:r>
              <w:rPr>
                <w:b/>
                <w:bCs/>
                <w:color w:val="FFFFFF"/>
                <w:sz w:val="20"/>
                <w:szCs w:val="20"/>
              </w:rPr>
              <w:t>Train End</w:t>
            </w:r>
          </w:p>
        </w:tc>
        <w:tc>
          <w:tcPr>
            <w:tcW w:w="22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5D501C51" w14:textId="77777777" w:rsidR="00AC5D3F" w:rsidRDefault="00000000">
            <w:r>
              <w:rPr>
                <w:b/>
                <w:bCs/>
                <w:color w:val="FFFFFF"/>
                <w:sz w:val="20"/>
                <w:szCs w:val="20"/>
              </w:rPr>
              <w:t>Test Period</w:t>
            </w:r>
          </w:p>
        </w:tc>
        <w:tc>
          <w:tcPr>
            <w:tcW w:w="216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655B4164" w14:textId="77777777" w:rsidR="00AC5D3F" w:rsidRDefault="00000000">
            <w:r>
              <w:rPr>
                <w:b/>
                <w:bCs/>
                <w:color w:val="FFFFFF"/>
                <w:sz w:val="20"/>
                <w:szCs w:val="20"/>
              </w:rPr>
              <w:t>RMSE (AED)</w:t>
            </w:r>
          </w:p>
        </w:tc>
        <w:tc>
          <w:tcPr>
            <w:tcW w:w="21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78E87DBB" w14:textId="77777777" w:rsidR="00AC5D3F" w:rsidRDefault="00000000">
            <w:r>
              <w:rPr>
                <w:b/>
                <w:bCs/>
                <w:color w:val="FFFFFF"/>
                <w:sz w:val="20"/>
                <w:szCs w:val="20"/>
              </w:rPr>
              <w:t>R²</w:t>
            </w:r>
          </w:p>
        </w:tc>
      </w:tr>
      <w:tr w:rsidR="00AC5D3F" w14:paraId="191466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623B0B4B" w14:textId="77777777" w:rsidR="00AC5D3F" w:rsidRDefault="00000000">
            <w:r>
              <w:rPr>
                <w:b/>
                <w:bCs/>
                <w:color w:val="C0392B"/>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0E2D1FE7" w14:textId="77777777" w:rsidR="00AC5D3F" w:rsidRDefault="00000000">
            <w:r>
              <w:rPr>
                <w:color w:val="1C2B45"/>
                <w:sz w:val="20"/>
                <w:szCs w:val="20"/>
              </w:rPr>
              <w:t>2021-11-29</w:t>
            </w:r>
          </w:p>
        </w:tc>
        <w:tc>
          <w:tcPr>
            <w:tcW w:w="22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742DAAB8" w14:textId="77777777" w:rsidR="00AC5D3F" w:rsidRDefault="00000000">
            <w:r>
              <w:rPr>
                <w:color w:val="1C2B45"/>
                <w:sz w:val="20"/>
                <w:szCs w:val="20"/>
              </w:rPr>
              <w:t>2021-11 → 2023-04</w:t>
            </w:r>
          </w:p>
        </w:tc>
        <w:tc>
          <w:tcPr>
            <w:tcW w:w="216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16FB51D4" w14:textId="77777777" w:rsidR="00AC5D3F" w:rsidRDefault="00000000">
            <w:r>
              <w:rPr>
                <w:b/>
                <w:bCs/>
                <w:color w:val="C0392B"/>
                <w:sz w:val="20"/>
                <w:szCs w:val="20"/>
              </w:rPr>
              <w:t>616M (outlier — pre-2023 market)</w:t>
            </w:r>
          </w:p>
        </w:tc>
        <w:tc>
          <w:tcPr>
            <w:tcW w:w="21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427EE498" w14:textId="77777777" w:rsidR="00AC5D3F" w:rsidRDefault="00000000">
            <w:r>
              <w:rPr>
                <w:color w:val="C0392B"/>
                <w:sz w:val="20"/>
                <w:szCs w:val="20"/>
              </w:rPr>
              <w:t>−0.002</w:t>
            </w:r>
          </w:p>
        </w:tc>
      </w:tr>
      <w:tr w:rsidR="00AC5D3F" w14:paraId="5F6EC7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99CC1E" w14:textId="77777777" w:rsidR="00AC5D3F" w:rsidRDefault="00000000">
            <w:r>
              <w:rPr>
                <w:color w:val="1C2B45"/>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864A1" w14:textId="77777777" w:rsidR="00AC5D3F" w:rsidRDefault="00000000">
            <w:r>
              <w:rPr>
                <w:color w:val="1C2B45"/>
                <w:sz w:val="20"/>
                <w:szCs w:val="20"/>
              </w:rPr>
              <w:t>2023-04-07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94423" w14:textId="77777777" w:rsidR="00AC5D3F" w:rsidRDefault="00000000">
            <w:r>
              <w:rPr>
                <w:color w:val="1C2B45"/>
                <w:sz w:val="20"/>
                <w:szCs w:val="20"/>
              </w:rPr>
              <w:t>2023-04 → 2024-03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7CFC7" w14:textId="77777777" w:rsidR="00AC5D3F" w:rsidRDefault="00000000">
            <w:r>
              <w:rPr>
                <w:color w:val="1C2B45"/>
                <w:sz w:val="20"/>
                <w:szCs w:val="20"/>
              </w:rPr>
              <w:t>8,665,182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ACFB3" w14:textId="77777777" w:rsidR="00AC5D3F" w:rsidRDefault="00000000">
            <w:r>
              <w:rPr>
                <w:color w:val="1C2B45"/>
                <w:sz w:val="20"/>
                <w:szCs w:val="20"/>
              </w:rPr>
              <w:t>0.385</w:t>
            </w:r>
          </w:p>
        </w:tc>
      </w:tr>
      <w:tr w:rsidR="00AC5D3F" w14:paraId="7EB2D3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7EEA318" w14:textId="77777777" w:rsidR="00AC5D3F" w:rsidRDefault="00000000">
            <w:r>
              <w:rPr>
                <w:color w:val="1C2B45"/>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8F39D7E" w14:textId="77777777" w:rsidR="00AC5D3F" w:rsidRDefault="00000000">
            <w:r>
              <w:rPr>
                <w:color w:val="1C2B45"/>
                <w:sz w:val="20"/>
                <w:szCs w:val="20"/>
              </w:rPr>
              <w:t>2024-03-26</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4EDD972" w14:textId="77777777" w:rsidR="00AC5D3F" w:rsidRDefault="00000000">
            <w:r>
              <w:rPr>
                <w:color w:val="1C2B45"/>
                <w:sz w:val="20"/>
                <w:szCs w:val="20"/>
              </w:rPr>
              <w:t>2024-03 → 2024-12</w:t>
            </w:r>
          </w:p>
        </w:tc>
        <w:tc>
          <w:tcPr>
            <w:tcW w:w="21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3BBA8C2" w14:textId="77777777" w:rsidR="00AC5D3F" w:rsidRDefault="00000000">
            <w:r>
              <w:rPr>
                <w:color w:val="1C2B45"/>
                <w:sz w:val="20"/>
                <w:szCs w:val="20"/>
              </w:rPr>
              <w:t>10,190,507</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145D2BF" w14:textId="77777777" w:rsidR="00AC5D3F" w:rsidRDefault="00000000">
            <w:r>
              <w:rPr>
                <w:color w:val="1C2B45"/>
                <w:sz w:val="20"/>
                <w:szCs w:val="20"/>
              </w:rPr>
              <w:t>0.330</w:t>
            </w:r>
          </w:p>
        </w:tc>
      </w:tr>
      <w:tr w:rsidR="00AC5D3F" w14:paraId="67C470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6DE75" w14:textId="77777777" w:rsidR="00AC5D3F" w:rsidRDefault="00000000">
            <w:r>
              <w:rPr>
                <w:color w:val="1C2B45"/>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0EE6A" w14:textId="77777777" w:rsidR="00AC5D3F" w:rsidRDefault="00000000">
            <w:r>
              <w:rPr>
                <w:color w:val="1C2B45"/>
                <w:sz w:val="20"/>
                <w:szCs w:val="20"/>
              </w:rPr>
              <w:t>2024-12-17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75663" w14:textId="77777777" w:rsidR="00AC5D3F" w:rsidRDefault="00000000">
            <w:r>
              <w:rPr>
                <w:color w:val="1C2B45"/>
                <w:sz w:val="20"/>
                <w:szCs w:val="20"/>
              </w:rPr>
              <w:t>2024-12 → 2025-08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9F3CC" w14:textId="77777777" w:rsidR="00AC5D3F" w:rsidRDefault="00000000">
            <w:r>
              <w:rPr>
                <w:color w:val="1C2B45"/>
                <w:sz w:val="20"/>
                <w:szCs w:val="20"/>
              </w:rPr>
              <w:t>35,608,845 (mid-2025 spike)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ABF2A" w14:textId="77777777" w:rsidR="00AC5D3F" w:rsidRDefault="00000000">
            <w:r>
              <w:rPr>
                <w:color w:val="1C2B45"/>
                <w:sz w:val="20"/>
                <w:szCs w:val="20"/>
              </w:rPr>
              <w:t>0.231</w:t>
            </w:r>
          </w:p>
        </w:tc>
      </w:tr>
      <w:tr w:rsidR="00AC5D3F" w14:paraId="15C1430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62AE0D8" w14:textId="77777777" w:rsidR="00AC5D3F" w:rsidRDefault="00000000">
            <w:r>
              <w:rPr>
                <w:b/>
                <w:bCs/>
                <w:color w:val="1A7A4A"/>
                <w:sz w:val="20"/>
                <w:szCs w:val="20"/>
              </w:rPr>
              <w:t>5 (Final)</w:t>
            </w:r>
          </w:p>
        </w:tc>
        <w:tc>
          <w:tcPr>
            <w:tcW w:w="22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6600A365" w14:textId="77777777" w:rsidR="00AC5D3F" w:rsidRDefault="00000000">
            <w:r>
              <w:rPr>
                <w:color w:val="1C2B45"/>
                <w:sz w:val="20"/>
                <w:szCs w:val="20"/>
              </w:rPr>
              <w:t>2025-08-25</w:t>
            </w:r>
          </w:p>
        </w:tc>
        <w:tc>
          <w:tcPr>
            <w:tcW w:w="22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41894D4E" w14:textId="77777777" w:rsidR="00AC5D3F" w:rsidRDefault="00000000">
            <w:r>
              <w:rPr>
                <w:color w:val="1C2B45"/>
                <w:sz w:val="20"/>
                <w:szCs w:val="20"/>
              </w:rPr>
              <w:t>2025-08 → 2026-03</w:t>
            </w:r>
          </w:p>
        </w:tc>
        <w:tc>
          <w:tcPr>
            <w:tcW w:w="216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4B678D97" w14:textId="77777777" w:rsidR="00AC5D3F" w:rsidRDefault="00000000">
            <w:r>
              <w:rPr>
                <w:b/>
                <w:bCs/>
                <w:color w:val="1C2B45"/>
                <w:sz w:val="20"/>
                <w:szCs w:val="20"/>
              </w:rPr>
              <w:t>10,333,968</w:t>
            </w:r>
          </w:p>
        </w:tc>
        <w:tc>
          <w:tcPr>
            <w:tcW w:w="21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5EAFB50B" w14:textId="77777777" w:rsidR="00AC5D3F" w:rsidRDefault="00000000">
            <w:r>
              <w:rPr>
                <w:b/>
                <w:bCs/>
                <w:color w:val="1C2B45"/>
                <w:sz w:val="20"/>
                <w:szCs w:val="20"/>
              </w:rPr>
              <w:t>0.576</w:t>
            </w:r>
          </w:p>
        </w:tc>
      </w:tr>
    </w:tbl>
    <w:p w14:paraId="32347FAA" w14:textId="77777777" w:rsidR="00AC5D3F" w:rsidRDefault="00AC5D3F">
      <w:pPr>
        <w:spacing w:after="120"/>
      </w:pPr>
    </w:p>
    <w:p w14:paraId="231271BB" w14:textId="77777777" w:rsidR="00AC5D3F" w:rsidRDefault="00000000">
      <w:pPr>
        <w:spacing w:after="120"/>
      </w:pPr>
      <w:r>
        <w:t>Folds 2, 3, and 5 (testing into recent market periods 2023–2026) produce RMSE 8.7M–10.3M and R² 0.33–0.58, consistent with the reported final test result. Fold 4 spikes to 35.6M due to mid-2025 market volatility. Fold 1 is a structural outlier: the pre-2023 market regime is sufficiently different from the training distribution that the model cannot generalise back to it, confirming that back-casting deployments would require full retraining on the target period. These results collectively support the interpretation that the final test R²=0.551 is a representative estimate of performance in the most recent market regime, not a lucky one-window result.</w:t>
      </w:r>
    </w:p>
    <w:p w14:paraId="15A1C5AA" w14:textId="77777777" w:rsidR="00AC5D3F" w:rsidRDefault="00000000">
      <w:pPr>
        <w:spacing w:after="120"/>
      </w:pPr>
      <w:r>
        <w:t>Classification is substantially more stable: the 5-fold backtest yields mean ROC AUC 0.945 with fold-to-fold standard deviation of only 0.016 (instability ratio 1.7%). Per-fold results: Fold 1: 0.918, Fold 2: 0.941, Fold 3: 0.957, Fold 4: 0.952, Fold 5: 0.956.</w:t>
      </w:r>
    </w:p>
    <w:p w14:paraId="7A28BD1B" w14:textId="77777777" w:rsidR="00AC5D3F" w:rsidRDefault="00000000">
      <w:pPr>
        <w:pStyle w:val="Heading2"/>
      </w:pPr>
      <w:r>
        <w:t>5B. Ablation Study: Feature Group Contribution Across Rolling Folds</w:t>
      </w:r>
    </w:p>
    <w:p w14:paraId="07EBB76A" w14:textId="77777777" w:rsidR="00AC5D3F" w:rsidRDefault="00000000">
      <w:pPr>
        <w:spacing w:after="120"/>
      </w:pPr>
      <w:r>
        <w:t>To assess whether feature enrichment adds stable predictive value, the best-tuned HGB configuration was evaluated under four feature regimes across the same five expanding-window folds. This replaces a single held-out ablation with repeated temporal evidence.</w:t>
      </w:r>
    </w:p>
    <w:p w14:paraId="78E801B2" w14:textId="77777777" w:rsidR="00AC5D3F" w:rsidRDefault="00000000">
      <w:pPr>
        <w:spacing w:before="160" w:after="80"/>
      </w:pPr>
      <w:r>
        <w:rPr>
          <w:b/>
          <w:bCs/>
          <w:color w:val="0D1B3E"/>
          <w:sz w:val="20"/>
          <w:szCs w:val="20"/>
        </w:rPr>
        <w:t>Table 4. Feature-group ablation — 5-fold rolling means (actual pipeline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60"/>
        <w:gridCol w:w="1800"/>
        <w:gridCol w:w="1800"/>
        <w:gridCol w:w="1800"/>
      </w:tblGrid>
      <w:tr w:rsidR="00AC5D3F" w14:paraId="19F8A18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7795FF99" w14:textId="77777777" w:rsidR="00AC5D3F" w:rsidRDefault="00000000">
            <w:r>
              <w:rPr>
                <w:b/>
                <w:bCs/>
                <w:color w:val="FFFFFF"/>
                <w:sz w:val="20"/>
                <w:szCs w:val="20"/>
              </w:rPr>
              <w:t>Feature Variant</w:t>
            </w:r>
          </w:p>
        </w:tc>
        <w:tc>
          <w:tcPr>
            <w:tcW w:w="126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507B8D0A" w14:textId="77777777" w:rsidR="00AC5D3F" w:rsidRDefault="00000000">
            <w:r>
              <w:rPr>
                <w:b/>
                <w:bCs/>
                <w:color w:val="FFFFFF"/>
                <w:sz w:val="20"/>
                <w:szCs w:val="20"/>
              </w:rPr>
              <w:t>Features</w:t>
            </w:r>
          </w:p>
        </w:tc>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2EDE873C" w14:textId="77777777" w:rsidR="00AC5D3F" w:rsidRDefault="00000000">
            <w:r>
              <w:rPr>
                <w:b/>
                <w:bCs/>
                <w:color w:val="FFFFFF"/>
                <w:sz w:val="20"/>
                <w:szCs w:val="20"/>
              </w:rPr>
              <w:t>Mean RMSE</w:t>
            </w:r>
          </w:p>
        </w:tc>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29F6D108" w14:textId="77777777" w:rsidR="00AC5D3F" w:rsidRDefault="00000000">
            <w:r>
              <w:rPr>
                <w:b/>
                <w:bCs/>
                <w:color w:val="FFFFFF"/>
                <w:sz w:val="20"/>
                <w:szCs w:val="20"/>
              </w:rPr>
              <w:t>Mean MAE</w:t>
            </w:r>
          </w:p>
        </w:tc>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7CBDD746" w14:textId="77777777" w:rsidR="00AC5D3F" w:rsidRDefault="00000000">
            <w:r>
              <w:rPr>
                <w:b/>
                <w:bCs/>
                <w:color w:val="FFFFFF"/>
                <w:sz w:val="20"/>
                <w:szCs w:val="20"/>
              </w:rPr>
              <w:t>Mean R²</w:t>
            </w:r>
          </w:p>
        </w:tc>
      </w:tr>
      <w:tr w:rsidR="00AC5D3F" w14:paraId="4BECE27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25A6122" w14:textId="77777777" w:rsidR="00AC5D3F" w:rsidRDefault="00000000">
            <w:r>
              <w:rPr>
                <w:b/>
                <w:bCs/>
                <w:color w:val="1A7A4A"/>
                <w:sz w:val="20"/>
                <w:szCs w:val="20"/>
              </w:rPr>
              <w:t>Rental Enriched</w:t>
            </w:r>
          </w:p>
        </w:tc>
        <w:tc>
          <w:tcPr>
            <w:tcW w:w="126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104D3710" w14:textId="77777777" w:rsidR="00AC5D3F" w:rsidRDefault="00000000">
            <w:r>
              <w:rPr>
                <w:color w:val="1C2B45"/>
                <w:sz w:val="20"/>
                <w:szCs w:val="20"/>
              </w:rPr>
              <w:t>36</w:t>
            </w:r>
          </w:p>
        </w:tc>
        <w:tc>
          <w:tcPr>
            <w:tcW w:w="1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D460EE4" w14:textId="77777777" w:rsidR="00AC5D3F" w:rsidRDefault="00000000">
            <w:r>
              <w:rPr>
                <w:color w:val="1C2B45"/>
                <w:sz w:val="20"/>
                <w:szCs w:val="20"/>
              </w:rPr>
              <w:t>136,237,689</w:t>
            </w:r>
          </w:p>
        </w:tc>
        <w:tc>
          <w:tcPr>
            <w:tcW w:w="1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03B635DF" w14:textId="77777777" w:rsidR="00AC5D3F" w:rsidRDefault="00000000">
            <w:r>
              <w:rPr>
                <w:color w:val="1C2B45"/>
                <w:sz w:val="20"/>
                <w:szCs w:val="20"/>
              </w:rPr>
              <w:t>7,183,893</w:t>
            </w:r>
          </w:p>
        </w:tc>
        <w:tc>
          <w:tcPr>
            <w:tcW w:w="1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003D54DA" w14:textId="77777777" w:rsidR="00AC5D3F" w:rsidRDefault="00000000">
            <w:r>
              <w:rPr>
                <w:b/>
                <w:bCs/>
                <w:color w:val="1C2B45"/>
                <w:sz w:val="20"/>
                <w:szCs w:val="20"/>
              </w:rPr>
              <w:t>0.305</w:t>
            </w:r>
          </w:p>
        </w:tc>
      </w:tr>
      <w:tr w:rsidR="00AC5D3F" w14:paraId="68E0316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00" w:type="dxa"/>
              <w:bottom w:w="60" w:type="dxa"/>
              <w:right w:w="100" w:type="dxa"/>
            </w:tcMar>
          </w:tcPr>
          <w:p w14:paraId="59B8128B" w14:textId="77777777" w:rsidR="00AC5D3F" w:rsidRDefault="00000000">
            <w:r>
              <w:rPr>
                <w:b/>
                <w:bCs/>
                <w:color w:val="1C2B45"/>
                <w:sz w:val="20"/>
                <w:szCs w:val="20"/>
              </w:rPr>
              <w:t>★ Full Feature Set</w:t>
            </w:r>
          </w:p>
        </w:tc>
        <w:tc>
          <w:tcPr>
            <w:tcW w:w="12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00" w:type="dxa"/>
              <w:bottom w:w="60" w:type="dxa"/>
              <w:right w:w="100" w:type="dxa"/>
            </w:tcMar>
          </w:tcPr>
          <w:p w14:paraId="05AC52A4" w14:textId="77777777" w:rsidR="00AC5D3F" w:rsidRDefault="00000000">
            <w:r>
              <w:rPr>
                <w:color w:val="1C2B45"/>
                <w:sz w:val="20"/>
                <w:szCs w:val="20"/>
              </w:rPr>
              <w:t>55</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00" w:type="dxa"/>
              <w:bottom w:w="60" w:type="dxa"/>
              <w:right w:w="100" w:type="dxa"/>
            </w:tcMar>
          </w:tcPr>
          <w:p w14:paraId="3EEAFF85" w14:textId="77777777" w:rsidR="00AC5D3F" w:rsidRDefault="00000000">
            <w:r>
              <w:rPr>
                <w:color w:val="1C2B45"/>
                <w:sz w:val="20"/>
                <w:szCs w:val="20"/>
              </w:rPr>
              <w:t>136,244,088</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00" w:type="dxa"/>
              <w:bottom w:w="60" w:type="dxa"/>
              <w:right w:w="100" w:type="dxa"/>
            </w:tcMar>
          </w:tcPr>
          <w:p w14:paraId="58597605" w14:textId="77777777" w:rsidR="00AC5D3F" w:rsidRDefault="00000000">
            <w:r>
              <w:rPr>
                <w:color w:val="1C2B45"/>
                <w:sz w:val="20"/>
                <w:szCs w:val="20"/>
              </w:rPr>
              <w:t>7,175,492</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00" w:type="dxa"/>
              <w:bottom w:w="60" w:type="dxa"/>
              <w:right w:w="100" w:type="dxa"/>
            </w:tcMar>
          </w:tcPr>
          <w:p w14:paraId="7B117C73" w14:textId="77777777" w:rsidR="00AC5D3F" w:rsidRDefault="00000000">
            <w:r>
              <w:rPr>
                <w:b/>
                <w:bCs/>
                <w:color w:val="1C2B45"/>
                <w:sz w:val="20"/>
                <w:szCs w:val="20"/>
              </w:rPr>
              <w:t>0.304</w:t>
            </w:r>
          </w:p>
        </w:tc>
      </w:tr>
      <w:tr w:rsidR="00AC5D3F" w14:paraId="5637114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BD500C7" w14:textId="77777777" w:rsidR="00AC5D3F" w:rsidRDefault="00000000">
            <w:r>
              <w:rPr>
                <w:color w:val="1C2B45"/>
                <w:sz w:val="20"/>
                <w:szCs w:val="20"/>
              </w:rPr>
              <w:lastRenderedPageBreak/>
              <w:t>Structural Only</w:t>
            </w:r>
          </w:p>
        </w:tc>
        <w:tc>
          <w:tcPr>
            <w:tcW w:w="12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58BDEDC" w14:textId="77777777" w:rsidR="00AC5D3F" w:rsidRDefault="00000000">
            <w:r>
              <w:rPr>
                <w:color w:val="1C2B45"/>
                <w:sz w:val="20"/>
                <w:szCs w:val="20"/>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1F16E78" w14:textId="77777777" w:rsidR="00AC5D3F" w:rsidRDefault="00000000">
            <w:r>
              <w:rPr>
                <w:color w:val="1C2B45"/>
                <w:sz w:val="20"/>
                <w:szCs w:val="20"/>
              </w:rPr>
              <w:t>136,863,084</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627D58D" w14:textId="77777777" w:rsidR="00AC5D3F" w:rsidRDefault="00000000">
            <w:r>
              <w:rPr>
                <w:color w:val="1C2B45"/>
                <w:sz w:val="20"/>
                <w:szCs w:val="20"/>
              </w:rPr>
              <w:t>7,421,579</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138418A" w14:textId="77777777" w:rsidR="00AC5D3F" w:rsidRDefault="00000000">
            <w:r>
              <w:rPr>
                <w:color w:val="1C2B45"/>
                <w:sz w:val="20"/>
                <w:szCs w:val="20"/>
              </w:rPr>
              <w:t>0.277</w:t>
            </w:r>
          </w:p>
        </w:tc>
      </w:tr>
      <w:tr w:rsidR="00AC5D3F" w14:paraId="144B8BF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199E3825" w14:textId="77777777" w:rsidR="00AC5D3F" w:rsidRDefault="00000000">
            <w:r>
              <w:rPr>
                <w:color w:val="C0392B"/>
                <w:sz w:val="20"/>
                <w:szCs w:val="20"/>
              </w:rPr>
              <w:t>Location Only</w:t>
            </w:r>
          </w:p>
        </w:tc>
        <w:tc>
          <w:tcPr>
            <w:tcW w:w="126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65DCA022" w14:textId="77777777" w:rsidR="00AC5D3F" w:rsidRDefault="00000000">
            <w:r>
              <w:rPr>
                <w:color w:val="1C2B45"/>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5BF81722" w14:textId="77777777" w:rsidR="00AC5D3F" w:rsidRDefault="00000000">
            <w:r>
              <w:rPr>
                <w:color w:val="1C2B45"/>
                <w:sz w:val="20"/>
                <w:szCs w:val="20"/>
              </w:rPr>
              <w:t>138,868,694</w:t>
            </w:r>
          </w:p>
        </w:tc>
        <w:tc>
          <w:tcPr>
            <w:tcW w:w="18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579C6AF0" w14:textId="77777777" w:rsidR="00AC5D3F" w:rsidRDefault="00000000">
            <w:r>
              <w:rPr>
                <w:color w:val="1C2B45"/>
                <w:sz w:val="20"/>
                <w:szCs w:val="20"/>
              </w:rPr>
              <w:t>7,926,886</w:t>
            </w:r>
          </w:p>
        </w:tc>
        <w:tc>
          <w:tcPr>
            <w:tcW w:w="18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26BF4F22" w14:textId="77777777" w:rsidR="00AC5D3F" w:rsidRDefault="00000000">
            <w:r>
              <w:rPr>
                <w:color w:val="C0392B"/>
                <w:sz w:val="20"/>
                <w:szCs w:val="20"/>
              </w:rPr>
              <w:t>0.050</w:t>
            </w:r>
          </w:p>
        </w:tc>
      </w:tr>
    </w:tbl>
    <w:p w14:paraId="3144660F" w14:textId="77777777" w:rsidR="00AC5D3F" w:rsidRDefault="00AC5D3F">
      <w:pPr>
        <w:spacing w:after="120"/>
      </w:pPr>
    </w:p>
    <w:p w14:paraId="280C0832" w14:textId="77777777" w:rsidR="00AC5D3F" w:rsidRDefault="00000000">
      <w:pPr>
        <w:spacing w:after="120"/>
      </w:pPr>
      <w:r>
        <w:t>The rolling ablation produces a substantially different picture from the single-split result reported in earlier versions. Over five folds, the full feature set (mean R²=0.304) and rental-enriched variant (R²=0.305) perform essentially identically and narrowly lead structural-only (R²=0.277). Location-only features collapse to R²=0.050, confirming that spatial features alone—without structural attributes—are insufficient.</w:t>
      </w:r>
    </w:p>
    <w:p w14:paraId="70A32939" w14:textId="77777777" w:rsidR="00AC5D3F" w:rsidRDefault="00000000">
      <w:pPr>
        <w:spacing w:after="120"/>
      </w:pPr>
      <w:r>
        <w:t>Critically, paired sign-flip significance tests find no statistically significant difference between any variant pair (all p &gt; 0.09, all bootstrap 95% CIs on improvement cross zero). The single-split finding that structural+location features produced R²=0.710 was a period-specific artefact of that particular test window and does not generalise across the rolling evaluation. This is a robust null result: the enrichment hypothesis is neither confirmed nor refuted at the sample sizes and temporal diversity available in this dataset.</w:t>
      </w:r>
    </w:p>
    <w:p w14:paraId="3E715F5A" w14:textId="77777777" w:rsidR="00AC5D3F" w:rsidRDefault="00000000">
      <w:pPr>
        <w:pStyle w:val="Heading2"/>
      </w:pPr>
      <w:r>
        <w:t>5C. Prediction Uncertainty: Split Conformal Intervals</w:t>
      </w:r>
    </w:p>
    <w:p w14:paraId="1E63CBE6" w14:textId="77777777" w:rsidR="00AC5D3F" w:rsidRDefault="00000000">
      <w:pPr>
        <w:spacing w:after="120"/>
      </w:pPr>
      <w:r>
        <w:t>To move beyond point predictions, split conformal prediction intervals were computed using the new uncertainty module (src/uncertainty.py). Split conformal prediction provides a distribution-free, finite-sample marginal coverage guarantee: the global method is guaranteed to cover at least (1−α) of test points in expectation regardless of the model or data distribution. Two methods were evaluated across five backtest folds: a global method (one radius for all predictions) and a stratified method (separate radius per predicted-value quartile, falling back to global for bands with fewer than 25 calibration points).</w:t>
      </w:r>
    </w:p>
    <w:p w14:paraId="759205FA" w14:textId="77777777" w:rsidR="00AC5D3F" w:rsidRDefault="00000000">
      <w:pPr>
        <w:spacing w:before="160" w:after="80"/>
      </w:pPr>
      <w:r>
        <w:rPr>
          <w:b/>
          <w:bCs/>
          <w:color w:val="0D1B3E"/>
          <w:sz w:val="20"/>
          <w:szCs w:val="20"/>
        </w:rPr>
        <w:t>Table 5. Split conformal prediction intervals — 5-fold summary (target coverage = 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440"/>
        <w:gridCol w:w="1440"/>
        <w:gridCol w:w="1440"/>
        <w:gridCol w:w="1200"/>
      </w:tblGrid>
      <w:tr w:rsidR="00AC5D3F" w14:paraId="7F01C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7DFC3656" w14:textId="77777777" w:rsidR="00AC5D3F" w:rsidRDefault="00000000">
            <w:r>
              <w:rPr>
                <w:b/>
                <w:bCs/>
                <w:color w:val="FFFFFF"/>
                <w:sz w:val="20"/>
                <w:szCs w:val="20"/>
              </w:rPr>
              <w:t>Method</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FBD7E72" w14:textId="77777777" w:rsidR="00AC5D3F" w:rsidRDefault="00000000">
            <w:r>
              <w:rPr>
                <w:b/>
                <w:bCs/>
                <w:color w:val="FFFFFF"/>
                <w:sz w:val="20"/>
                <w:szCs w:val="20"/>
              </w:rPr>
              <w:t>Mean Cov.</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33A8C956" w14:textId="77777777" w:rsidR="00AC5D3F" w:rsidRDefault="00000000">
            <w:r>
              <w:rPr>
                <w:b/>
                <w:bCs/>
                <w:color w:val="FFFFFF"/>
                <w:sz w:val="20"/>
                <w:szCs w:val="20"/>
              </w:rPr>
              <w:t>Gap vs 90%</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6D40ADA0" w14:textId="77777777" w:rsidR="00AC5D3F" w:rsidRDefault="00000000">
            <w:r>
              <w:rPr>
                <w:b/>
                <w:bCs/>
                <w:color w:val="FFFFFF"/>
                <w:sz w:val="20"/>
                <w:szCs w:val="20"/>
              </w:rPr>
              <w:t>Mean Width</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6551B49B" w14:textId="77777777" w:rsidR="00AC5D3F" w:rsidRDefault="00000000">
            <w:r>
              <w:rPr>
                <w:b/>
                <w:bCs/>
                <w:color w:val="FFFFFF"/>
                <w:sz w:val="20"/>
                <w:szCs w:val="20"/>
              </w:rPr>
              <w:t>Q4 Coverage</w:t>
            </w:r>
          </w:p>
        </w:tc>
        <w:tc>
          <w:tcPr>
            <w:tcW w:w="12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0A8A844A" w14:textId="77777777" w:rsidR="00AC5D3F" w:rsidRDefault="00000000">
            <w:r>
              <w:rPr>
                <w:b/>
                <w:bCs/>
                <w:color w:val="FFFFFF"/>
                <w:sz w:val="20"/>
                <w:szCs w:val="20"/>
              </w:rPr>
              <w:t>Q4 Width</w:t>
            </w:r>
          </w:p>
        </w:tc>
      </w:tr>
      <w:tr w:rsidR="00AC5D3F" w14:paraId="6B6A40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9F300" w14:textId="77777777" w:rsidR="00AC5D3F" w:rsidRDefault="00000000">
            <w:r>
              <w:rPr>
                <w:color w:val="1C2B45"/>
                <w:sz w:val="20"/>
                <w:szCs w:val="20"/>
              </w:rPr>
              <w:t>Global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C0545" w14:textId="77777777" w:rsidR="00AC5D3F" w:rsidRDefault="00000000">
            <w:r>
              <w:rPr>
                <w:color w:val="1C2B45"/>
                <w:sz w:val="20"/>
                <w:szCs w:val="20"/>
              </w:rPr>
              <w:t>87.96%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2D95F" w14:textId="77777777" w:rsidR="00AC5D3F" w:rsidRDefault="00000000">
            <w:r>
              <w:rPr>
                <w:color w:val="1C2B45"/>
                <w:sz w:val="20"/>
                <w:szCs w:val="20"/>
              </w:rPr>
              <w:t>−2.0 pp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99EFEB" w14:textId="77777777" w:rsidR="00AC5D3F" w:rsidRDefault="00000000">
            <w:r>
              <w:rPr>
                <w:color w:val="1C2B45"/>
                <w:sz w:val="20"/>
                <w:szCs w:val="20"/>
              </w:rPr>
              <w:t>±AED 3.63M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96057A" w14:textId="77777777" w:rsidR="00AC5D3F" w:rsidRDefault="00000000">
            <w:r>
              <w:rPr>
                <w:b/>
                <w:bCs/>
                <w:color w:val="C0392B"/>
                <w:sz w:val="20"/>
                <w:szCs w:val="20"/>
              </w:rPr>
              <w:t>54.6%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5D03DE" w14:textId="77777777" w:rsidR="00AC5D3F" w:rsidRDefault="00000000">
            <w:r>
              <w:rPr>
                <w:color w:val="1C2B45"/>
                <w:sz w:val="20"/>
                <w:szCs w:val="20"/>
              </w:rPr>
              <w:t>3.63M</w:t>
            </w:r>
          </w:p>
        </w:tc>
      </w:tr>
      <w:tr w:rsidR="00AC5D3F" w14:paraId="2ED776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641FAAE" w14:textId="77777777" w:rsidR="00AC5D3F" w:rsidRDefault="00000000">
            <w:r>
              <w:rPr>
                <w:color w:val="1C2B45"/>
                <w:sz w:val="20"/>
                <w:szCs w:val="20"/>
              </w:rPr>
              <w:t>Stratified</w:t>
            </w:r>
          </w:p>
        </w:tc>
        <w:tc>
          <w:tcPr>
            <w:tcW w:w="144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C3AE09F" w14:textId="77777777" w:rsidR="00AC5D3F" w:rsidRDefault="00000000">
            <w:r>
              <w:rPr>
                <w:color w:val="1C2B45"/>
                <w:sz w:val="20"/>
                <w:szCs w:val="20"/>
              </w:rPr>
              <w:t>84.08%</w:t>
            </w:r>
          </w:p>
        </w:tc>
        <w:tc>
          <w:tcPr>
            <w:tcW w:w="144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9C7ED75" w14:textId="77777777" w:rsidR="00AC5D3F" w:rsidRDefault="00000000">
            <w:r>
              <w:rPr>
                <w:color w:val="1C2B45"/>
                <w:sz w:val="20"/>
                <w:szCs w:val="20"/>
              </w:rPr>
              <w:t>−5.9 pp</w:t>
            </w:r>
          </w:p>
        </w:tc>
        <w:tc>
          <w:tcPr>
            <w:tcW w:w="144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5ED761A" w14:textId="77777777" w:rsidR="00AC5D3F" w:rsidRDefault="00000000">
            <w:r>
              <w:rPr>
                <w:color w:val="1C2B45"/>
                <w:sz w:val="20"/>
                <w:szCs w:val="20"/>
              </w:rPr>
              <w:t>±AED 5.24M</w:t>
            </w:r>
          </w:p>
        </w:tc>
        <w:tc>
          <w:tcPr>
            <w:tcW w:w="144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1D879B1" w14:textId="77777777" w:rsidR="00AC5D3F" w:rsidRDefault="00000000">
            <w:r>
              <w:rPr>
                <w:b/>
                <w:bCs/>
                <w:color w:val="1A7A4A"/>
                <w:sz w:val="20"/>
                <w:szCs w:val="20"/>
              </w:rPr>
              <w:t>68.5%</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8C1689E" w14:textId="77777777" w:rsidR="00AC5D3F" w:rsidRDefault="00000000">
            <w:r>
              <w:rPr>
                <w:b/>
                <w:bCs/>
                <w:color w:val="1C2B45"/>
                <w:sz w:val="20"/>
                <w:szCs w:val="20"/>
              </w:rPr>
              <w:t>13.2M</w:t>
            </w:r>
          </w:p>
        </w:tc>
      </w:tr>
    </w:tbl>
    <w:p w14:paraId="1ADB85B7" w14:textId="77777777" w:rsidR="00AC5D3F" w:rsidRDefault="00AC5D3F">
      <w:pPr>
        <w:spacing w:after="120"/>
      </w:pPr>
    </w:p>
    <w:p w14:paraId="72A57A05" w14:textId="77777777" w:rsidR="00AC5D3F" w:rsidRDefault="00000000">
      <w:pPr>
        <w:spacing w:after="120"/>
      </w:pPr>
      <w:r>
        <w:t>Both methods fall slightly below the 90% target. This is explained by calibration set size: each fold reserves approximately 500–900 rows as the calibration slice, which is sufficient for a reasonable estimate but not enough to tighten the finite-sample coverage guarantee to within 1–2 pp. Larger calibration sets (achievable as the dataset grows) would close this gap.</w:t>
      </w:r>
    </w:p>
    <w:p w14:paraId="51470907" w14:textId="77777777" w:rsidR="00AC5D3F" w:rsidRDefault="00000000">
      <w:pPr>
        <w:spacing w:after="120"/>
      </w:pPr>
      <w:r>
        <w:t>The stratified method’s most important contribution is the luxury-tail result: global intervals of ±AED 3.63M cover only 54.6% of Q4 luxury transactions (&gt;AED 4M), far below the 90% target. Stratified intervals correctly widen to ±AED 13.2M for this segment, improving Q4 coverage to 68.5% — still below target, but substantially better and with an interval width that honestly reflects the model’s uncertainty for extreme values. For operational purposes, stratified intervals provide a better signal: a prediction of AED 8M with a ±AED 13.2M interval correctly communicates that the model’s range of plausible values spans AED −5.2M to +21.2M for luxury transactions, warranting specialist review rather than automated valuation.</w:t>
      </w:r>
    </w:p>
    <w:p w14:paraId="2D322B15" w14:textId="77777777" w:rsidR="00AC5D3F" w:rsidRDefault="00000000">
      <w:pPr>
        <w:pStyle w:val="Heading1"/>
      </w:pPr>
      <w:r>
        <w:t>6. Error Analysis and Generalization</w:t>
      </w:r>
    </w:p>
    <w:p w14:paraId="78ABA0CA" w14:textId="77777777" w:rsidR="00AC5D3F" w:rsidRDefault="00000000">
      <w:pPr>
        <w:pStyle w:val="Heading2"/>
      </w:pPr>
      <w:r>
        <w:lastRenderedPageBreak/>
        <w:t>6.1 Value-Band Error Concentration</w:t>
      </w:r>
    </w:p>
    <w:p w14:paraId="6B444F41" w14:textId="77777777" w:rsidR="00AC5D3F" w:rsidRDefault="00000000">
      <w:pPr>
        <w:spacing w:after="120"/>
      </w:pPr>
      <w:r>
        <w:t>The Q4 luxury segment (&gt;AED 4M) has MAE AED 4,662,290 — over 23× the Q1 error (MAE 198,167, MAPE 15.8%). Headline R²=0.551 overstates reliability for rare high-value deals.</w:t>
      </w:r>
    </w:p>
    <w:p w14:paraId="36A163C7" w14:textId="77777777" w:rsidR="00AC5D3F" w:rsidRDefault="00000000">
      <w:pPr>
        <w:spacing w:before="160" w:after="80"/>
      </w:pPr>
      <w:r>
        <w:rPr>
          <w:b/>
          <w:bCs/>
          <w:color w:val="0D1B3E"/>
          <w:sz w:val="20"/>
          <w:szCs w:val="20"/>
        </w:rPr>
        <w:t>Table 6. Regression MAE by value band — HGB,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200"/>
        <w:gridCol w:w="1760"/>
        <w:gridCol w:w="1400"/>
        <w:gridCol w:w="1400"/>
      </w:tblGrid>
      <w:tr w:rsidR="00AC5D3F" w14:paraId="01140C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687DAA2C" w14:textId="77777777" w:rsidR="00AC5D3F" w:rsidRDefault="00000000">
            <w:r>
              <w:rPr>
                <w:b/>
                <w:bCs/>
                <w:color w:val="FFFFFF"/>
                <w:sz w:val="20"/>
                <w:szCs w:val="20"/>
              </w:rPr>
              <w:t>Band</w:t>
            </w:r>
          </w:p>
        </w:tc>
        <w:tc>
          <w:tcPr>
            <w:tcW w:w="20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37F654DE" w14:textId="77777777" w:rsidR="00AC5D3F" w:rsidRDefault="00000000">
            <w:r>
              <w:rPr>
                <w:b/>
                <w:bCs/>
                <w:color w:val="FFFFFF"/>
                <w:sz w:val="20"/>
                <w:szCs w:val="20"/>
              </w:rPr>
              <w:t>Value Range</w:t>
            </w:r>
          </w:p>
        </w:tc>
        <w:tc>
          <w:tcPr>
            <w:tcW w:w="12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00229E4C" w14:textId="77777777" w:rsidR="00AC5D3F" w:rsidRDefault="00000000">
            <w:r>
              <w:rPr>
                <w:b/>
                <w:bCs/>
                <w:color w:val="FFFFFF"/>
                <w:sz w:val="20"/>
                <w:szCs w:val="20"/>
              </w:rPr>
              <w:t>Count</w:t>
            </w:r>
          </w:p>
        </w:tc>
        <w:tc>
          <w:tcPr>
            <w:tcW w:w="176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B1F6E53" w14:textId="77777777" w:rsidR="00AC5D3F" w:rsidRDefault="00000000">
            <w:r>
              <w:rPr>
                <w:b/>
                <w:bCs/>
                <w:color w:val="FFFFFF"/>
                <w:sz w:val="20"/>
                <w:szCs w:val="20"/>
              </w:rPr>
              <w:t>MAE (AED)</w:t>
            </w:r>
          </w:p>
        </w:tc>
        <w:tc>
          <w:tcPr>
            <w:tcW w:w="14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0FD84025" w14:textId="77777777" w:rsidR="00AC5D3F" w:rsidRDefault="00000000">
            <w:r>
              <w:rPr>
                <w:b/>
                <w:bCs/>
                <w:color w:val="FFFFFF"/>
                <w:sz w:val="20"/>
                <w:szCs w:val="20"/>
              </w:rPr>
              <w:t>MAPE</w:t>
            </w:r>
          </w:p>
        </w:tc>
        <w:tc>
          <w:tcPr>
            <w:tcW w:w="14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76219312" w14:textId="77777777" w:rsidR="00AC5D3F" w:rsidRDefault="00000000">
            <w:r>
              <w:rPr>
                <w:b/>
                <w:bCs/>
                <w:color w:val="FFFFFF"/>
                <w:sz w:val="20"/>
                <w:szCs w:val="20"/>
              </w:rPr>
              <w:t>Reliability</w:t>
            </w:r>
          </w:p>
        </w:tc>
      </w:tr>
      <w:tr w:rsidR="00AC5D3F" w14:paraId="2258A4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926F70C" w14:textId="77777777" w:rsidR="00AC5D3F" w:rsidRDefault="00000000">
            <w:r>
              <w:rPr>
                <w:b/>
                <w:bCs/>
                <w:color w:val="1A7A4A"/>
                <w:sz w:val="20"/>
                <w:szCs w:val="20"/>
              </w:rPr>
              <w:t>Q1 Low</w:t>
            </w:r>
          </w:p>
        </w:tc>
        <w:tc>
          <w:tcPr>
            <w:tcW w:w="2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66E0749B" w14:textId="77777777" w:rsidR="00AC5D3F" w:rsidRDefault="00000000">
            <w:r>
              <w:rPr>
                <w:color w:val="1C2B45"/>
                <w:sz w:val="20"/>
                <w:szCs w:val="20"/>
              </w:rPr>
              <w:t>&lt;AED 930K</w:t>
            </w:r>
          </w:p>
        </w:tc>
        <w:tc>
          <w:tcPr>
            <w:tcW w:w="12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4BE63D3E" w14:textId="77777777" w:rsidR="00AC5D3F" w:rsidRDefault="00000000">
            <w:r>
              <w:rPr>
                <w:color w:val="1C2B45"/>
                <w:sz w:val="20"/>
                <w:szCs w:val="20"/>
              </w:rPr>
              <w:t>188</w:t>
            </w:r>
          </w:p>
        </w:tc>
        <w:tc>
          <w:tcPr>
            <w:tcW w:w="176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5AC852AE" w14:textId="77777777" w:rsidR="00AC5D3F" w:rsidRDefault="00000000">
            <w:r>
              <w:rPr>
                <w:color w:val="1C2B45"/>
                <w:sz w:val="20"/>
                <w:szCs w:val="20"/>
              </w:rPr>
              <w:t>198,167</w:t>
            </w:r>
          </w:p>
        </w:tc>
        <w:tc>
          <w:tcPr>
            <w:tcW w:w="14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5218D146" w14:textId="77777777" w:rsidR="00AC5D3F" w:rsidRDefault="00000000">
            <w:r>
              <w:rPr>
                <w:color w:val="1C2B45"/>
                <w:sz w:val="20"/>
                <w:szCs w:val="20"/>
              </w:rPr>
              <w:t>15.8%</w:t>
            </w:r>
          </w:p>
        </w:tc>
        <w:tc>
          <w:tcPr>
            <w:tcW w:w="14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1D215222" w14:textId="77777777" w:rsidR="00AC5D3F" w:rsidRDefault="00000000">
            <w:r>
              <w:rPr>
                <w:b/>
                <w:bCs/>
                <w:color w:val="1A7A4A"/>
                <w:sz w:val="20"/>
                <w:szCs w:val="20"/>
              </w:rPr>
              <w:t>High</w:t>
            </w:r>
          </w:p>
        </w:tc>
      </w:tr>
      <w:tr w:rsidR="00AC5D3F" w14:paraId="03B007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79DD3" w14:textId="77777777" w:rsidR="00AC5D3F" w:rsidRDefault="00000000">
            <w:r>
              <w:rPr>
                <w:color w:val="1C2B45"/>
                <w:sz w:val="20"/>
                <w:szCs w:val="20"/>
              </w:rPr>
              <w:t>Q2 Mid-Low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2E6E76" w14:textId="77777777" w:rsidR="00AC5D3F" w:rsidRDefault="00000000">
            <w:r>
              <w:rPr>
                <w:color w:val="1C2B45"/>
                <w:sz w:val="20"/>
                <w:szCs w:val="20"/>
              </w:rPr>
              <w:t>~AED 1.3M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0714B" w14:textId="77777777" w:rsidR="00AC5D3F" w:rsidRDefault="00000000">
            <w:r>
              <w:rPr>
                <w:color w:val="1C2B45"/>
                <w:sz w:val="20"/>
                <w:szCs w:val="20"/>
              </w:rPr>
              <w:t>187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72E94" w14:textId="77777777" w:rsidR="00AC5D3F" w:rsidRDefault="00000000">
            <w:r>
              <w:rPr>
                <w:color w:val="1C2B45"/>
                <w:sz w:val="20"/>
                <w:szCs w:val="20"/>
              </w:rPr>
              <w:t>253,681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629F8E" w14:textId="77777777" w:rsidR="00AC5D3F" w:rsidRDefault="00000000">
            <w:r>
              <w:rPr>
                <w:color w:val="1C2B45"/>
                <w:sz w:val="20"/>
                <w:szCs w:val="20"/>
              </w:rPr>
              <w:t>15.6%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008D7" w14:textId="77777777" w:rsidR="00AC5D3F" w:rsidRDefault="00000000">
            <w:r>
              <w:rPr>
                <w:b/>
                <w:bCs/>
                <w:color w:val="1A7A4A"/>
                <w:sz w:val="20"/>
                <w:szCs w:val="20"/>
              </w:rPr>
              <w:t>High</w:t>
            </w:r>
          </w:p>
        </w:tc>
      </w:tr>
      <w:tr w:rsidR="00AC5D3F" w14:paraId="384610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32B329C" w14:textId="77777777" w:rsidR="00AC5D3F" w:rsidRDefault="00000000">
            <w:r>
              <w:rPr>
                <w:color w:val="1C2B45"/>
                <w:sz w:val="20"/>
                <w:szCs w:val="20"/>
              </w:rPr>
              <w:t>Q3 Mid-High</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B41456A" w14:textId="77777777" w:rsidR="00AC5D3F" w:rsidRDefault="00000000">
            <w:r>
              <w:rPr>
                <w:color w:val="1C2B45"/>
                <w:sz w:val="20"/>
                <w:szCs w:val="20"/>
              </w:rPr>
              <w:t>~AED 2.4M</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210DCEF" w14:textId="77777777" w:rsidR="00AC5D3F" w:rsidRDefault="00000000">
            <w:r>
              <w:rPr>
                <w:color w:val="1C2B45"/>
                <w:sz w:val="20"/>
                <w:szCs w:val="20"/>
              </w:rPr>
              <w:t>187</w:t>
            </w:r>
          </w:p>
        </w:tc>
        <w:tc>
          <w:tcPr>
            <w:tcW w:w="17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BF8862E" w14:textId="77777777" w:rsidR="00AC5D3F" w:rsidRDefault="00000000">
            <w:r>
              <w:rPr>
                <w:color w:val="1C2B45"/>
                <w:sz w:val="20"/>
                <w:szCs w:val="20"/>
              </w:rPr>
              <w:t>451,601</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84065E1" w14:textId="77777777" w:rsidR="00AC5D3F" w:rsidRDefault="00000000">
            <w:r>
              <w:rPr>
                <w:color w:val="1C2B45"/>
                <w:sz w:val="20"/>
                <w:szCs w:val="20"/>
              </w:rPr>
              <w:t>14.4%</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9915A67" w14:textId="77777777" w:rsidR="00AC5D3F" w:rsidRDefault="00000000">
            <w:r>
              <w:rPr>
                <w:b/>
                <w:bCs/>
                <w:color w:val="D4A843"/>
                <w:sz w:val="20"/>
                <w:szCs w:val="20"/>
              </w:rPr>
              <w:t>Moderate</w:t>
            </w:r>
          </w:p>
        </w:tc>
      </w:tr>
      <w:tr w:rsidR="00AC5D3F" w14:paraId="791C7B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72EF802D" w14:textId="77777777" w:rsidR="00AC5D3F" w:rsidRDefault="00000000">
            <w:r>
              <w:rPr>
                <w:b/>
                <w:bCs/>
                <w:color w:val="C0392B"/>
                <w:sz w:val="20"/>
                <w:szCs w:val="20"/>
              </w:rPr>
              <w:t>Q4 High</w:t>
            </w:r>
          </w:p>
        </w:tc>
        <w:tc>
          <w:tcPr>
            <w:tcW w:w="20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691532DC" w14:textId="77777777" w:rsidR="00AC5D3F" w:rsidRDefault="00000000">
            <w:r>
              <w:rPr>
                <w:color w:val="1C2B45"/>
                <w:sz w:val="20"/>
                <w:szCs w:val="20"/>
              </w:rPr>
              <w:t>&gt;AED 4M</w:t>
            </w:r>
          </w:p>
        </w:tc>
        <w:tc>
          <w:tcPr>
            <w:tcW w:w="12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6D4D0D24" w14:textId="77777777" w:rsidR="00AC5D3F" w:rsidRDefault="00000000">
            <w:r>
              <w:rPr>
                <w:color w:val="1C2B45"/>
                <w:sz w:val="20"/>
                <w:szCs w:val="20"/>
              </w:rPr>
              <w:t>188</w:t>
            </w:r>
          </w:p>
        </w:tc>
        <w:tc>
          <w:tcPr>
            <w:tcW w:w="176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3FFE1B82" w14:textId="77777777" w:rsidR="00AC5D3F" w:rsidRDefault="00000000">
            <w:r>
              <w:rPr>
                <w:b/>
                <w:bCs/>
                <w:color w:val="C0392B"/>
                <w:sz w:val="20"/>
                <w:szCs w:val="20"/>
              </w:rPr>
              <w:t>4,662,290</w:t>
            </w:r>
          </w:p>
        </w:tc>
        <w:tc>
          <w:tcPr>
            <w:tcW w:w="14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1272269E" w14:textId="77777777" w:rsidR="00AC5D3F" w:rsidRDefault="00000000">
            <w:r>
              <w:rPr>
                <w:b/>
                <w:bCs/>
                <w:color w:val="C0392B"/>
                <w:sz w:val="20"/>
                <w:szCs w:val="20"/>
              </w:rPr>
              <w:t>26.0%</w:t>
            </w:r>
          </w:p>
        </w:tc>
        <w:tc>
          <w:tcPr>
            <w:tcW w:w="1400" w:type="dxa"/>
            <w:tcBorders>
              <w:top w:val="single" w:sz="1" w:space="0" w:color="CCCCCC"/>
              <w:left w:val="single" w:sz="1" w:space="0" w:color="CCCCCC"/>
              <w:bottom w:val="single" w:sz="1" w:space="0" w:color="CCCCCC"/>
              <w:right w:val="single" w:sz="1" w:space="0" w:color="CCCCCC"/>
            </w:tcBorders>
            <w:shd w:val="clear" w:color="auto" w:fill="FFF0EE"/>
            <w:tcMar>
              <w:top w:w="60" w:type="dxa"/>
              <w:left w:w="100" w:type="dxa"/>
              <w:bottom w:w="60" w:type="dxa"/>
              <w:right w:w="100" w:type="dxa"/>
            </w:tcMar>
          </w:tcPr>
          <w:p w14:paraId="40402D73" w14:textId="77777777" w:rsidR="00AC5D3F" w:rsidRDefault="00000000">
            <w:r>
              <w:rPr>
                <w:b/>
                <w:bCs/>
                <w:color w:val="C0392B"/>
                <w:sz w:val="20"/>
                <w:szCs w:val="20"/>
              </w:rPr>
              <w:t>Low</w:t>
            </w:r>
          </w:p>
        </w:tc>
      </w:tr>
    </w:tbl>
    <w:p w14:paraId="54BADED3" w14:textId="77777777" w:rsidR="00AC5D3F" w:rsidRDefault="00AC5D3F">
      <w:pPr>
        <w:spacing w:after="120"/>
      </w:pPr>
    </w:p>
    <w:p w14:paraId="20033220" w14:textId="77777777" w:rsidR="00AC5D3F" w:rsidRDefault="00000000">
      <w:pPr>
        <w:spacing w:after="120"/>
      </w:pPr>
      <w:r>
        <w:t>The conformal interval analysis in Section 5C directly quantifies this heteroscedasticity: global intervals of ±AED 3.63M are adequate for Q1–Q3 transactions but cover only 54.6% of Q4 luxury transactions, confirming that point-estimate MAPE alone understates the operational risk of automated luxury valuations.</w:t>
      </w:r>
    </w:p>
    <w:p w14:paraId="35A6B790" w14:textId="77777777" w:rsidR="00AC5D3F" w:rsidRDefault="00000000">
      <w:pPr>
        <w:pStyle w:val="Heading2"/>
      </w:pPr>
      <w:r>
        <w:t>6.2 Temporal Drift</w:t>
      </w:r>
    </w:p>
    <w:p w14:paraId="57DCE328" w14:textId="77777777" w:rsidR="00AC5D3F" w:rsidRDefault="00000000">
      <w:pPr>
        <w:spacing w:after="120"/>
      </w:pPr>
      <w:r>
        <w:t>Classification accuracy declines from 90.3% (2025) to 83.9% (2026) on the test split — a 6.4 pp drop over ten months. The rolling backtest confirms this is a genuine drift signal: Fold 1 (pre-2023 test) achieves only 83.4% accuracy, while Folds 2–5 (2023–2026) range from 86.8% to 88.0%, indicating that classifier performance is most reliable in the recent-market regime for which the model was trained. Quarterly retraining on fresh DLD transactions is the appropriate operational response.</w:t>
      </w:r>
    </w:p>
    <w:p w14:paraId="5003592F" w14:textId="77777777" w:rsidR="00AC5D3F" w:rsidRDefault="00000000">
      <w:pPr>
        <w:pStyle w:val="Heading2"/>
      </w:pPr>
      <w:r>
        <w:t>6.3 Generalization Gap</w:t>
      </w:r>
    </w:p>
    <w:p w14:paraId="2B81503E" w14:textId="77777777" w:rsidR="00AC5D3F" w:rsidRDefault="00000000">
      <w:pPr>
        <w:spacing w:after="120"/>
      </w:pPr>
      <w:r>
        <w:t>All regression models achieve better RMSE on the test set than the validation set. HGB R² improves from 0.154 (validation) to 0.551 (test). As demonstrated by the rolling backtest in Section 5A, this gap is credibly explained by the validation period coinciding with an atypical market-volatility phase. Fold 4 (testing into that same 2024–Q1 2025 window) similarly shows elevated RMSE of 35.6M, consistent with this interpretation.</w:t>
      </w:r>
    </w:p>
    <w:p w14:paraId="1AF03125" w14:textId="77777777" w:rsidR="00AC5D3F" w:rsidRDefault="00000000">
      <w:pPr>
        <w:pStyle w:val="Heading1"/>
      </w:pPr>
      <w:r>
        <w:t>7. Conclusions</w:t>
      </w:r>
    </w:p>
    <w:p w14:paraId="0B9A0B06" w14:textId="77777777" w:rsidR="00AC5D3F" w:rsidRDefault="00000000">
      <w:pPr>
        <w:spacing w:after="120"/>
      </w:pPr>
      <w:r>
        <w:t>Results support the hypothesis. HGB outperforms all linear baselines on both tasks (R² 0.551 vs Ridge 0.383; ROC AUC 0.956 vs LogReg 0.946). Classification stability is well-evidenced by mean ROC AUC 0.945 ± 0.016 across five rolling folds.</w:t>
      </w:r>
    </w:p>
    <w:p w14:paraId="2FA58999" w14:textId="77777777" w:rsidR="00AC5D3F" w:rsidRDefault="00000000">
      <w:pPr>
        <w:spacing w:after="120"/>
      </w:pPr>
      <w:r>
        <w:t>The enrichment hypothesis is a reproducible null result. Rolling ablation finds no statistically significant difference between feature variants (all paired sign-flip p &gt; 0.09). The single-split structural advantage (R²=0.710) was period-specific. The full feature set is retained as the reported configuration as it represents the project hypothesis and has the broadest expected coverage.</w:t>
      </w:r>
    </w:p>
    <w:p w14:paraId="7C9C70B2" w14:textId="77777777" w:rsidR="00AC5D3F" w:rsidRDefault="00000000">
      <w:pPr>
        <w:spacing w:after="120"/>
      </w:pPr>
      <w:r>
        <w:t xml:space="preserve">Uncertainty is now quantified. Split conformal intervals provide distribution-free coverage bounds: ±AED 3.63M for global predictions, expanding to ±AED 13.2M for Q4 luxury transactions. Both methods fall </w:t>
      </w:r>
      <w:r>
        <w:lastRenderedPageBreak/>
        <w:t>marginally below the 90% target due to calibration set size, but the stratified approach correctly identifies where uncertainty is highest.</w:t>
      </w:r>
    </w:p>
    <w:p w14:paraId="189C4CC2" w14:textId="77777777" w:rsidR="00AC5D3F" w:rsidRDefault="00000000">
      <w:pPr>
        <w:spacing w:after="120"/>
      </w:pPr>
      <w:r>
        <w:t>Headline metrics understate luxury-segment difficulty. The Q4 band contributes the majority of absolute error (MAE 23× typical). Operational use requires luxury-flag caveats and specialist review for extreme values.</w:t>
      </w:r>
    </w:p>
    <w:p w14:paraId="3F397E20" w14:textId="77777777" w:rsidR="00AC5D3F" w:rsidRDefault="00000000">
      <w:pPr>
        <w:spacing w:after="120"/>
      </w:pPr>
      <w:r>
        <w:t>The classifier shows strong held-out discrimination and calibration. ROC AUC 0.956 (CI: 0.942–0.967) suggests potential value for decision-support workflows; deployment would require ongoing drift monitoring, periodic retraining, and validation across future market regimes.</w:t>
      </w:r>
    </w:p>
    <w:p w14:paraId="1BA86EB0" w14:textId="77777777" w:rsidR="00AC5D3F" w:rsidRDefault="00000000">
      <w:pPr>
        <w:spacing w:after="120"/>
      </w:pPr>
      <w:r>
        <w:t>Temporal drift is detectable and actionable. The 6.4 pp accuracy decline and the Fold 4 regression spike jointly demonstrate that market-regime shifts require quarterly model updates in any live deployment.</w:t>
      </w:r>
    </w:p>
    <w:p w14:paraId="27AB2058" w14:textId="77777777" w:rsidR="00AC5D3F" w:rsidRDefault="00000000">
      <w:pPr>
        <w:pStyle w:val="Heading1"/>
      </w:pPr>
      <w:r>
        <w:t>8. Limitations and Threats to Validity</w:t>
      </w:r>
    </w:p>
    <w:p w14:paraId="6B04919B" w14:textId="77777777" w:rsidR="00AC5D3F" w:rsidRDefault="00000000">
      <w:pPr>
        <w:pStyle w:val="ListParagraph"/>
        <w:numPr>
          <w:ilvl w:val="0"/>
          <w:numId w:val="2"/>
        </w:numPr>
        <w:spacing w:after="80"/>
      </w:pPr>
      <w:r>
        <w:t>Single-market focus: results apply to Dubai DLD data only; generalisation to other markets requires fresh validation.</w:t>
      </w:r>
    </w:p>
    <w:p w14:paraId="2952C5A5" w14:textId="77777777" w:rsidR="00AC5D3F" w:rsidRDefault="00000000">
      <w:pPr>
        <w:pStyle w:val="ListParagraph"/>
        <w:numPr>
          <w:ilvl w:val="0"/>
          <w:numId w:val="2"/>
        </w:numPr>
        <w:spacing w:after="80"/>
      </w:pPr>
      <w:r>
        <w:t>Dataset size: 5,000 transactions is modest for a heterogeneous market; rare property types (Building: 7 test rows) have unreliable subgroup estimates.</w:t>
      </w:r>
    </w:p>
    <w:p w14:paraId="677518CA" w14:textId="77777777" w:rsidR="00AC5D3F" w:rsidRDefault="00000000">
      <w:pPr>
        <w:pStyle w:val="ListParagraph"/>
        <w:numPr>
          <w:ilvl w:val="0"/>
          <w:numId w:val="2"/>
        </w:numPr>
        <w:spacing w:after="80"/>
      </w:pPr>
      <w:r>
        <w:t>Synthetic classification label: is_high_value is threshold-defined (≥AED 2.4M), not a natural operational endpoint.</w:t>
      </w:r>
    </w:p>
    <w:p w14:paraId="1244F306" w14:textId="77777777" w:rsidR="00AC5D3F" w:rsidRDefault="00000000">
      <w:pPr>
        <w:pStyle w:val="ListParagraph"/>
        <w:numPr>
          <w:ilvl w:val="0"/>
          <w:numId w:val="2"/>
        </w:numPr>
        <w:spacing w:after="80"/>
      </w:pPr>
      <w:r>
        <w:t>Conformal coverage shortfall: both interval methods fall 2–6 pp below the 90% target due to limited calibration set sizes. Larger datasets would close this gap.</w:t>
      </w:r>
    </w:p>
    <w:p w14:paraId="7A2BE765" w14:textId="77777777" w:rsidR="00AC5D3F" w:rsidRDefault="00000000">
      <w:pPr>
        <w:pStyle w:val="ListParagraph"/>
        <w:numPr>
          <w:ilvl w:val="0"/>
          <w:numId w:val="2"/>
        </w:numPr>
        <w:spacing w:after="80"/>
      </w:pPr>
      <w:r>
        <w:t>Rolling ablation null result: the five-fold backtest cannot detect feature-group effects that may exist but are obscured by fold-to-fold variance at this dataset size. This is a limitation of statistical power, not proof of no effect.</w:t>
      </w:r>
    </w:p>
    <w:p w14:paraId="01591311" w14:textId="77777777" w:rsidR="00AC5D3F" w:rsidRDefault="00000000">
      <w:pPr>
        <w:pStyle w:val="ListParagraph"/>
        <w:numPr>
          <w:ilvl w:val="0"/>
          <w:numId w:val="2"/>
        </w:numPr>
        <w:spacing w:after="80"/>
      </w:pPr>
      <w:r>
        <w:t>No causal interpretability: permutation importance and ablation describe predictive association, not causal mechanisms.</w:t>
      </w:r>
    </w:p>
    <w:p w14:paraId="513D32F0" w14:textId="77777777" w:rsidR="00AC5D3F" w:rsidRDefault="00000000">
      <w:pPr>
        <w:pStyle w:val="ListParagraph"/>
        <w:numPr>
          <w:ilvl w:val="0"/>
          <w:numId w:val="2"/>
        </w:numPr>
        <w:spacing w:after="80"/>
      </w:pPr>
      <w:r>
        <w:t>No external validation: results validated only on a temporal split from the same data source.</w:t>
      </w:r>
    </w:p>
    <w:p w14:paraId="33D81122" w14:textId="77777777" w:rsidR="00AC5D3F" w:rsidRDefault="00000000">
      <w:pPr>
        <w:pStyle w:val="ListParagraph"/>
        <w:numPr>
          <w:ilvl w:val="0"/>
          <w:numId w:val="2"/>
        </w:numPr>
        <w:spacing w:after="80"/>
      </w:pPr>
      <w:r>
        <w:t>Temporal instability: Fold 1 and Fold 4 RMSE spikes confirm the model is sensitive to market-regime shifts.</w:t>
      </w:r>
    </w:p>
    <w:p w14:paraId="03161288" w14:textId="77777777" w:rsidR="00AC5D3F" w:rsidRDefault="00000000">
      <w:pPr>
        <w:pStyle w:val="Heading1"/>
      </w:pPr>
      <w:r>
        <w:t>References</w:t>
      </w:r>
    </w:p>
    <w:p w14:paraId="00D1A255" w14:textId="77777777" w:rsidR="00AC5D3F" w:rsidRDefault="00000000">
      <w:pPr>
        <w:spacing w:after="120"/>
      </w:pPr>
      <w:r>
        <w:t>[1] Dubai Land Department. (2024). Real Estate Transactions Open Data. https://data.dubai/en/e/dataset-details-embed/35681/468586</w:t>
      </w:r>
    </w:p>
    <w:p w14:paraId="054D4FD5" w14:textId="77777777" w:rsidR="00AC5D3F" w:rsidRDefault="00000000">
      <w:pPr>
        <w:spacing w:after="120"/>
      </w:pPr>
      <w:r>
        <w:t>[2] Dubai Land Department. (2024). Rental Contracts Open Data. https://data.dubai/e/dataset-details-embed/35681/470061</w:t>
      </w:r>
    </w:p>
    <w:p w14:paraId="01FC444A" w14:textId="77777777" w:rsidR="00AC5D3F" w:rsidRDefault="00000000">
      <w:pPr>
        <w:spacing w:after="120"/>
      </w:pPr>
      <w:r>
        <w:t>[3] UAE Federal Competitiveness and Statistics Centre. (2024). Hotel Establishment Statistics. uaestat.fcsc.gov.ae</w:t>
      </w:r>
    </w:p>
    <w:p w14:paraId="45D48E26" w14:textId="77777777" w:rsidR="00AC5D3F" w:rsidRDefault="00000000">
      <w:pPr>
        <w:spacing w:after="120"/>
      </w:pPr>
      <w:r>
        <w:t>[4] Pedregosa, F., et al. (2011). Scikit-learn: Machine Learning in Python. JMLR, 12, 2825–2830.</w:t>
      </w:r>
    </w:p>
    <w:p w14:paraId="065E2DD8" w14:textId="77777777" w:rsidR="00AC5D3F" w:rsidRDefault="00000000">
      <w:pPr>
        <w:spacing w:after="120"/>
      </w:pPr>
      <w:r>
        <w:t>[5] Biau, G., &amp; Scornet, E. (2016). A Random Forest Guided Tour. TEST, 25(2), 197–227.</w:t>
      </w:r>
    </w:p>
    <w:p w14:paraId="66117296" w14:textId="77777777" w:rsidR="00AC5D3F" w:rsidRDefault="00000000">
      <w:pPr>
        <w:spacing w:after="120"/>
      </w:pPr>
      <w:r>
        <w:lastRenderedPageBreak/>
        <w:t>[6] Angelopoulos, A., &amp; Bates, S. (2022). A Gentle Introduction to Conformal Prediction and Distribution-Free Uncertainty Quantification. arXiv:2107.07511.</w:t>
      </w:r>
    </w:p>
    <w:sectPr w:rsidR="00AC5D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C772B"/>
    <w:multiLevelType w:val="hybridMultilevel"/>
    <w:tmpl w:val="1004EEC6"/>
    <w:lvl w:ilvl="0" w:tplc="A992B0C4">
      <w:start w:val="1"/>
      <w:numFmt w:val="bullet"/>
      <w:lvlText w:val="•"/>
      <w:lvlJc w:val="left"/>
      <w:pPr>
        <w:ind w:left="720" w:hanging="360"/>
      </w:pPr>
    </w:lvl>
    <w:lvl w:ilvl="1" w:tplc="EC2A9CD4">
      <w:numFmt w:val="decimal"/>
      <w:lvlText w:val=""/>
      <w:lvlJc w:val="left"/>
    </w:lvl>
    <w:lvl w:ilvl="2" w:tplc="EB12B4B4">
      <w:numFmt w:val="decimal"/>
      <w:lvlText w:val=""/>
      <w:lvlJc w:val="left"/>
    </w:lvl>
    <w:lvl w:ilvl="3" w:tplc="DC88DF92">
      <w:numFmt w:val="decimal"/>
      <w:lvlText w:val=""/>
      <w:lvlJc w:val="left"/>
    </w:lvl>
    <w:lvl w:ilvl="4" w:tplc="8A44C8FC">
      <w:numFmt w:val="decimal"/>
      <w:lvlText w:val=""/>
      <w:lvlJc w:val="left"/>
    </w:lvl>
    <w:lvl w:ilvl="5" w:tplc="22E27A06">
      <w:numFmt w:val="decimal"/>
      <w:lvlText w:val=""/>
      <w:lvlJc w:val="left"/>
    </w:lvl>
    <w:lvl w:ilvl="6" w:tplc="BF6410BC">
      <w:numFmt w:val="decimal"/>
      <w:lvlText w:val=""/>
      <w:lvlJc w:val="left"/>
    </w:lvl>
    <w:lvl w:ilvl="7" w:tplc="53704B08">
      <w:numFmt w:val="decimal"/>
      <w:lvlText w:val=""/>
      <w:lvlJc w:val="left"/>
    </w:lvl>
    <w:lvl w:ilvl="8" w:tplc="0172D144">
      <w:numFmt w:val="decimal"/>
      <w:lvlText w:val=""/>
      <w:lvlJc w:val="left"/>
    </w:lvl>
  </w:abstractNum>
  <w:abstractNum w:abstractNumId="1" w15:restartNumberingAfterBreak="0">
    <w:nsid w:val="68A56021"/>
    <w:multiLevelType w:val="hybridMultilevel"/>
    <w:tmpl w:val="155A64E6"/>
    <w:lvl w:ilvl="0" w:tplc="42FE587C">
      <w:start w:val="1"/>
      <w:numFmt w:val="bullet"/>
      <w:lvlText w:val="●"/>
      <w:lvlJc w:val="left"/>
      <w:pPr>
        <w:ind w:left="720" w:hanging="360"/>
      </w:pPr>
    </w:lvl>
    <w:lvl w:ilvl="1" w:tplc="155CC456">
      <w:start w:val="1"/>
      <w:numFmt w:val="bullet"/>
      <w:lvlText w:val="○"/>
      <w:lvlJc w:val="left"/>
      <w:pPr>
        <w:ind w:left="1440" w:hanging="360"/>
      </w:pPr>
    </w:lvl>
    <w:lvl w:ilvl="2" w:tplc="B964BB68">
      <w:start w:val="1"/>
      <w:numFmt w:val="bullet"/>
      <w:lvlText w:val="■"/>
      <w:lvlJc w:val="left"/>
      <w:pPr>
        <w:ind w:left="2160" w:hanging="360"/>
      </w:pPr>
    </w:lvl>
    <w:lvl w:ilvl="3" w:tplc="17987932">
      <w:start w:val="1"/>
      <w:numFmt w:val="bullet"/>
      <w:lvlText w:val="●"/>
      <w:lvlJc w:val="left"/>
      <w:pPr>
        <w:ind w:left="2880" w:hanging="360"/>
      </w:pPr>
    </w:lvl>
    <w:lvl w:ilvl="4" w:tplc="08261246">
      <w:start w:val="1"/>
      <w:numFmt w:val="bullet"/>
      <w:lvlText w:val="○"/>
      <w:lvlJc w:val="left"/>
      <w:pPr>
        <w:ind w:left="3600" w:hanging="360"/>
      </w:pPr>
    </w:lvl>
    <w:lvl w:ilvl="5" w:tplc="5CBC048A">
      <w:start w:val="1"/>
      <w:numFmt w:val="bullet"/>
      <w:lvlText w:val="■"/>
      <w:lvlJc w:val="left"/>
      <w:pPr>
        <w:ind w:left="4320" w:hanging="360"/>
      </w:pPr>
    </w:lvl>
    <w:lvl w:ilvl="6" w:tplc="59BC1BA0">
      <w:start w:val="1"/>
      <w:numFmt w:val="bullet"/>
      <w:lvlText w:val="●"/>
      <w:lvlJc w:val="left"/>
      <w:pPr>
        <w:ind w:left="5040" w:hanging="360"/>
      </w:pPr>
    </w:lvl>
    <w:lvl w:ilvl="7" w:tplc="496ADFF4">
      <w:start w:val="1"/>
      <w:numFmt w:val="bullet"/>
      <w:lvlText w:val="●"/>
      <w:lvlJc w:val="left"/>
      <w:pPr>
        <w:ind w:left="5760" w:hanging="360"/>
      </w:pPr>
    </w:lvl>
    <w:lvl w:ilvl="8" w:tplc="38822D4C">
      <w:start w:val="1"/>
      <w:numFmt w:val="bullet"/>
      <w:lvlText w:val="●"/>
      <w:lvlJc w:val="left"/>
      <w:pPr>
        <w:ind w:left="6480" w:hanging="360"/>
      </w:pPr>
    </w:lvl>
  </w:abstractNum>
  <w:num w:numId="1" w16cid:durableId="120736457">
    <w:abstractNumId w:val="1"/>
    <w:lvlOverride w:ilvl="0">
      <w:startOverride w:val="1"/>
    </w:lvlOverride>
  </w:num>
  <w:num w:numId="2" w16cid:durableId="1151942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D3F"/>
    <w:rsid w:val="002F25C4"/>
    <w:rsid w:val="00AC5D3F"/>
    <w:rsid w:val="00C10AF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1E9CBE8"/>
  <w15:docId w15:val="{E3C9408F-398E-F943-9EAE-FDFD2C20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1B3E"/>
      <w:sz w:val="36"/>
      <w:szCs w:val="36"/>
    </w:rPr>
  </w:style>
  <w:style w:type="paragraph" w:styleId="Heading2">
    <w:name w:val="heading 2"/>
    <w:uiPriority w:val="9"/>
    <w:unhideWhenUsed/>
    <w:qFormat/>
    <w:pPr>
      <w:spacing w:before="280" w:after="120"/>
      <w:outlineLvl w:val="1"/>
    </w:pPr>
    <w:rPr>
      <w:b/>
      <w:bCs/>
      <w:color w:val="0D1B3E"/>
      <w:sz w:val="28"/>
      <w:szCs w:val="28"/>
    </w:rPr>
  </w:style>
  <w:style w:type="paragraph" w:styleId="Heading3">
    <w:name w:val="heading 3"/>
    <w:uiPriority w:val="9"/>
    <w:semiHidden/>
    <w:unhideWhenUsed/>
    <w:qFormat/>
    <w:pPr>
      <w:spacing w:before="200" w:after="100"/>
      <w:outlineLvl w:val="2"/>
    </w:pPr>
    <w:rPr>
      <w:b/>
      <w:bCs/>
      <w:color w:val="0F6B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2389</Words>
  <Characters>13622</Characters>
  <Application>Microsoft Office Word</Application>
  <DocSecurity>0</DocSecurity>
  <Lines>113</Lines>
  <Paragraphs>31</Paragraphs>
  <ScaleCrop>false</ScaleCrop>
  <Company/>
  <LinksUpToDate>false</LinksUpToDate>
  <CharactersWithSpaces>15980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Jasim</cp:lastModifiedBy>
  <cp:revision>2</cp:revision>
  <dcterms:created xsi:type="dcterms:W3CDTF">2026-04-17T15:05:00Z</dcterms:created>
  <dcterms:modified xsi:type="dcterms:W3CDTF">2026-04-17T15:47:00Z</dcterms:modified>
</cp:coreProperties>
</file>