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 xml:space="preserve">测试团队半年度绩效评估表  </w:t>
      </w:r>
    </w:p>
    <w:p/>
    <w:tbl>
      <w:tblPr>
        <w:tblStyle w:val="10"/>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851"/>
        <w:gridCol w:w="2693"/>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曾辉（fiona）</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软件测试</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2018.7.4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01</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功能测试</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主要负责合并项目</w:t>
            </w:r>
            <w:r>
              <w:rPr>
                <w:rFonts w:ascii="微软雅黑" w:hAnsi="微软雅黑" w:eastAsia="微软雅黑"/>
                <w:color w:val="404040"/>
                <w:szCs w:val="24"/>
              </w:rPr>
              <w:t>A</w:t>
            </w:r>
            <w:r>
              <w:rPr>
                <w:rFonts w:hint="eastAsia" w:ascii="微软雅黑" w:hAnsi="微软雅黑" w:eastAsia="微软雅黑"/>
                <w:color w:val="404040"/>
                <w:szCs w:val="24"/>
              </w:rPr>
              <w:t>gen</w:t>
            </w:r>
            <w:r>
              <w:rPr>
                <w:rFonts w:ascii="微软雅黑" w:hAnsi="微软雅黑" w:eastAsia="微软雅黑"/>
                <w:color w:val="404040"/>
                <w:szCs w:val="24"/>
              </w:rPr>
              <w:t>t console web</w:t>
            </w:r>
            <w:r>
              <w:rPr>
                <w:rFonts w:hint="eastAsia" w:ascii="微软雅黑" w:hAnsi="微软雅黑" w:eastAsia="微软雅黑"/>
                <w:color w:val="404040"/>
                <w:szCs w:val="24"/>
              </w:rPr>
              <w:t>版，桌面版的新增功能测试，以及回归测试</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L</w:t>
            </w:r>
            <w:r>
              <w:rPr>
                <w:rFonts w:hint="eastAsia" w:ascii="微软雅黑" w:hAnsi="微软雅黑" w:eastAsia="微软雅黑"/>
                <w:color w:val="404040"/>
                <w:szCs w:val="24"/>
              </w:rPr>
              <w:t>i</w:t>
            </w:r>
            <w:r>
              <w:rPr>
                <w:rFonts w:ascii="微软雅黑" w:hAnsi="微软雅黑" w:eastAsia="微软雅黑"/>
                <w:color w:val="404040"/>
                <w:szCs w:val="24"/>
              </w:rPr>
              <w:t>ly lizz bella sera gorgeous srita mia</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6</w:t>
            </w:r>
            <w:r>
              <w:rPr>
                <w:rFonts w:hint="eastAsia" w:ascii="微软雅黑" w:hAnsi="微软雅黑" w:eastAsia="微软雅黑"/>
                <w:color w:val="404040"/>
                <w:szCs w:val="24"/>
              </w:rPr>
              <w:t>月23日</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无</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  </w:t>
            </w:r>
            <w:r>
              <w:rPr>
                <w:rFonts w:hint="eastAsia" w:ascii="微软雅黑" w:hAnsi="微软雅黑" w:eastAsia="微软雅黑"/>
                <w:color w:val="404040"/>
                <w:szCs w:val="24"/>
              </w:rPr>
              <w:t>转眼来公司已经三个月时间，从试用期的产品培训到参与合并项目的整个过程，感触和体会颇深，也收获了不少。</w:t>
            </w:r>
          </w:p>
          <w:p>
            <w:pPr>
              <w:ind w:firstLine="180" w:firstLineChars="100"/>
              <w:rPr>
                <w:rFonts w:ascii="微软雅黑" w:hAnsi="微软雅黑" w:eastAsia="微软雅黑" w:cs="Times New Roman"/>
                <w:color w:val="404040"/>
                <w:sz w:val="18"/>
              </w:rPr>
            </w:pPr>
            <w:r>
              <w:rPr>
                <w:rFonts w:hint="eastAsia" w:ascii="微软雅黑" w:hAnsi="微软雅黑" w:eastAsia="微软雅黑" w:cs="Times New Roman"/>
                <w:color w:val="404040"/>
                <w:sz w:val="18"/>
              </w:rPr>
              <w:t>在产品培训阶段刚开始有点不太适应培训方式，也遇到了一些问题，但是在后面通过自己的努力学习，积极思考总结问题，以及指导老师的帮助和指导，比较顺利的完成了产品考核。</w:t>
            </w:r>
          </w:p>
          <w:p>
            <w:pPr>
              <w:pStyle w:val="7"/>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在刚进入合并项目，首先接触到的是合并项目的需求文档，由于对公司项目产品不太熟悉，同时文档有些地方写的比较笼统概括。在了解需求的过程中也遇到一些困难，通过寻求各方面的帮助，以及不断的学习，也对业务更加的了解。在合并项目测试初期，对后台进行一轮测试，但是由于理解也不深刻，可能测试也不是很深入，但是也发现了比较多的bug。在同事的指导下，第一次使用bur</w:t>
            </w:r>
            <w:r>
              <w:rPr>
                <w:rFonts w:ascii="微软雅黑" w:hAnsi="微软雅黑" w:eastAsia="微软雅黑"/>
                <w:color w:val="404040"/>
                <w:szCs w:val="24"/>
              </w:rPr>
              <w:t>p</w:t>
            </w:r>
            <w:r>
              <w:rPr>
                <w:rFonts w:hint="eastAsia" w:ascii="微软雅黑" w:hAnsi="微软雅黑" w:eastAsia="微软雅黑"/>
                <w:color w:val="404040"/>
                <w:szCs w:val="24"/>
              </w:rPr>
              <w:t>进行安全扫描，由于扫描范围广，时间长，会遇到session过期的情形，通过查看文档资料学会处理了session过期的问题。之后主要对agent</w:t>
            </w:r>
            <w:r>
              <w:rPr>
                <w:rFonts w:ascii="微软雅黑" w:hAnsi="微软雅黑" w:eastAsia="微软雅黑"/>
                <w:color w:val="404040"/>
                <w:szCs w:val="24"/>
              </w:rPr>
              <w:t xml:space="preserve"> console </w:t>
            </w:r>
            <w:r>
              <w:rPr>
                <w:rFonts w:hint="eastAsia" w:ascii="微软雅黑" w:hAnsi="微软雅黑" w:eastAsia="微软雅黑"/>
                <w:color w:val="404040"/>
                <w:szCs w:val="24"/>
              </w:rPr>
              <w:t>web版进行测试，在对照着测试用例测试的过程中发现了一些比较重要的bug。</w:t>
            </w:r>
          </w:p>
          <w:p>
            <w:pPr>
              <w:pStyle w:val="7"/>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总体来说在测试过程中，比较认真细致负责，安排的任务会及时完成，在测试过程中遇到下班后才能测试的情况，也会主动留下来加班。不懂的问题也会积极与同事沟通了解或通过查找资料学习，为更好的测试扫清障碍。提交bug后会主动跟开发沟通，并及时验证bug。但是也发现自己的一些测试方面的不足，比如agent</w:t>
            </w:r>
            <w:r>
              <w:rPr>
                <w:rFonts w:ascii="微软雅黑" w:hAnsi="微软雅黑" w:eastAsia="微软雅黑"/>
                <w:color w:val="404040"/>
                <w:szCs w:val="24"/>
              </w:rPr>
              <w:t xml:space="preserve"> console</w:t>
            </w:r>
            <w:r>
              <w:rPr>
                <w:rFonts w:hint="eastAsia" w:ascii="微软雅黑" w:hAnsi="微软雅黑" w:eastAsia="微软雅黑"/>
                <w:color w:val="404040"/>
                <w:szCs w:val="24"/>
              </w:rPr>
              <w:t>的测试，web版和桌面版对照测试用例分工合作过一遍，每人负责一部分，在第二轮的测试过程中没有发现有问题的地方，在后面继续回归的过程中，忽略了某些地方的细节。再加上长时间测试这部分任务，自己的固化思维没有着重测试自己比较放心的点。同时由于经验的不足，对问题的敏感性也还需要加强。工作过程中也被同事们的工作热情所感染，感觉大家永远都精神饱满，干劲十足。总之，参与合并项目测试的整个过程，对公司的产品更加的熟悉，测试起来也越来越顺手。</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项目前期，相关需求设计文档以及项目中需要用的工具培训。</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相关技术方面的培训。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测试工作中测试用例可以有优先级的设置，便于根据时间进度安排回归测试覆盖范围。</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项目中回归测试时可以对照着测试用例走一遍帮助更好的熟悉公司产品。</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测试用例有些过期，希望尽量定期维护。</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需求文档，设计文档及时更新，并让团队每个人都能知晓。</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项目计划能够更加合理安排，不要太赶。</w:t>
            </w:r>
          </w:p>
        </w:tc>
      </w:tr>
    </w:tbl>
    <w:p>
      <w:pPr>
        <w:sectPr>
          <w:pgSz w:w="16840" w:h="11900" w:orient="landscape"/>
          <w:pgMar w:top="1701" w:right="1191" w:bottom="1800" w:left="1021" w:header="851" w:footer="992" w:gutter="0"/>
          <w:cols w:space="425" w:num="1"/>
          <w:docGrid w:type="lines" w:linePitch="326" w:charSpace="0"/>
        </w:sectPr>
      </w:pPr>
    </w:p>
    <w:tbl>
      <w:tblPr>
        <w:tblStyle w:val="10"/>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测试文档清晰度</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测试用例文档非常清晰，逻辑性很强。（8－10）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测试用例文档比较清晰，逻辑性一般。（4－7）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测试用例文档条理不清，毫无逻辑可言。（1－3）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测试用例</w:t>
            </w:r>
          </w:p>
          <w:p>
            <w:pPr>
              <w:jc w:val="center"/>
              <w:rPr>
                <w:rFonts w:ascii="微软雅黑" w:hAnsi="微软雅黑" w:eastAsia="微软雅黑"/>
                <w:color w:val="404040"/>
                <w:sz w:val="18"/>
              </w:rPr>
            </w:pPr>
            <w:r>
              <w:rPr>
                <w:rFonts w:hint="eastAsia" w:ascii="微软雅黑" w:hAnsi="微软雅黑" w:eastAsia="微软雅黑"/>
                <w:color w:val="404040"/>
                <w:sz w:val="18"/>
              </w:rPr>
              <w:t>有效性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测试用例非常全面、严谨，系统测试很流畅。（8－10）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测试用例比较全面、严谨，系统测试可运行。（4－7）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测试用例非常不严谨，系统测试不可运行。（1－3）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缺陷</w:t>
            </w:r>
          </w:p>
          <w:p>
            <w:pPr>
              <w:jc w:val="center"/>
              <w:rPr>
                <w:rFonts w:ascii="微软雅黑" w:hAnsi="微软雅黑" w:eastAsia="微软雅黑"/>
                <w:color w:val="404040"/>
                <w:sz w:val="18"/>
              </w:rPr>
            </w:pPr>
            <w:r>
              <w:rPr>
                <w:rFonts w:hint="eastAsia" w:ascii="微软雅黑" w:hAnsi="微软雅黑" w:eastAsia="微软雅黑"/>
                <w:color w:val="404040"/>
                <w:sz w:val="18"/>
              </w:rPr>
              <w:t>发现率</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能发现较多的Bug，Bug质量较高。（8－10）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能发现一些Bug，Bug质量尚可。（4－7）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发现Bug较少，Bug质量一般。（1－3）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进度</w:t>
            </w:r>
          </w:p>
          <w:p>
            <w:pPr>
              <w:jc w:val="center"/>
              <w:rPr>
                <w:rFonts w:ascii="微软雅黑" w:hAnsi="微软雅黑" w:eastAsia="微软雅黑"/>
                <w:color w:val="404040"/>
                <w:sz w:val="18"/>
              </w:rPr>
            </w:pPr>
            <w:r>
              <w:rPr>
                <w:rFonts w:hint="eastAsia" w:ascii="微软雅黑" w:hAnsi="微软雅黑" w:eastAsia="微软雅黑"/>
                <w:color w:val="404040"/>
                <w:sz w:val="18"/>
              </w:rPr>
              <w:t>偏离度</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测试速度较快，经常超越规定时间完成测试任务。（8－10）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测试速度尚可，在规定时间完成测试任务。（4－7）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测试速度较慢，经常不能在规定时间完成测试任务。（1－3）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专业性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可清晰理解测试工作出现问题的原因，并提出改进意见。（8－10）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能够理解测试问题的原因，理解深度一般（4－7）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对测试时出现的问题定位比较模糊。（1－3）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挑战性</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能很好胜任所承担的项目，且项目较有挑战性。（5）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基本胜任有一定难度的项目。（3－4）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对于有挑战的项目不太能胜任。（1－2）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创新性</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具有创新思维，不断思考优化测试工作的方方面面。（5）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80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79</w:t>
            </w:r>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hint="eastAsia"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B</w:t>
            </w:r>
          </w:p>
          <w:p>
            <w:p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优点</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1. 作为新人，进步比较大。对产品逐渐熟悉，测试逐渐上手。在合并项目里通过走测试用例，发现的几个bug是比较有效的。对合并项目的测试质量起到很好的作用。走测试用例比较细致，不放过任何可疑的问题，作为新人来说是可贵的品质；</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2. 合并项目因为项目紧，经常加班，承担性比较好。</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3. 测试过程burp工具扫描，不会就问别人，有问题参考文档解决。mac系统测试AC，上手也很快。体现了较好的学习能力</w:t>
            </w:r>
          </w:p>
          <w:p>
            <w:pPr>
              <w:spacing w:line="400" w:lineRule="exact"/>
              <w:jc w:val="left"/>
              <w:rPr>
                <w:rFonts w:hint="eastAsia" w:ascii="微软雅黑" w:hAnsi="微软雅黑" w:eastAsia="微软雅黑"/>
                <w:color w:val="404040"/>
                <w:sz w:val="18"/>
                <w:szCs w:val="18"/>
                <w:lang w:val="en-US" w:eastAsia="zh-CN"/>
              </w:rPr>
            </w:pPr>
          </w:p>
          <w:p>
            <w:p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不足之处</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1.人工测试的经验不是很够，需要加强，</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2. 和同事的沟通不够多</w:t>
            </w:r>
          </w:p>
          <w:p>
            <w:pPr>
              <w:spacing w:line="400" w:lineRule="exact"/>
              <w:jc w:val="left"/>
              <w:rPr>
                <w:rFonts w:hint="eastAsia" w:ascii="微软雅黑" w:hAnsi="微软雅黑" w:eastAsia="微软雅黑"/>
                <w:color w:val="404040"/>
                <w:sz w:val="18"/>
                <w:szCs w:val="18"/>
                <w:lang w:val="en-US" w:eastAsia="zh-CN"/>
              </w:rPr>
            </w:pPr>
          </w:p>
          <w:p>
            <w:p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下一步方向</w:t>
            </w:r>
          </w:p>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lang w:val="en-US" w:eastAsia="zh-CN"/>
              </w:rPr>
              <w:t>1. 先成为比较合格的测试人员，然后逐步成长成为组内的测试骨干</w:t>
            </w: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rPr>
              <w:t xml:space="preserve">                                                                        主管签名</w:t>
            </w:r>
            <w:r>
              <w:rPr>
                <w:rFonts w:hint="eastAsia" w:ascii="微软雅黑" w:hAnsi="微软雅黑" w:eastAsia="微软雅黑"/>
                <w:color w:val="404040"/>
                <w:sz w:val="18"/>
                <w:szCs w:val="18"/>
                <w:lang w:val="en-US" w:eastAsia="zh-CN"/>
              </w:rPr>
              <w:t xml:space="preserve"> Michael, </w:t>
            </w:r>
            <w:bookmarkStart w:id="0" w:name="_GoBack"/>
            <w:bookmarkEnd w:id="0"/>
            <w:r>
              <w:rPr>
                <w:rFonts w:hint="eastAsia" w:ascii="微软雅黑" w:hAnsi="微软雅黑" w:eastAsia="微软雅黑"/>
                <w:color w:val="404040"/>
                <w:sz w:val="18"/>
                <w:szCs w:val="18"/>
                <w:lang w:val="en-US" w:eastAsia="zh-CN"/>
              </w:rPr>
              <w:t>lizz</w:t>
            </w:r>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24F7C"/>
    <w:rsid w:val="000260E2"/>
    <w:rsid w:val="00037EAD"/>
    <w:rsid w:val="0008355F"/>
    <w:rsid w:val="00090B86"/>
    <w:rsid w:val="0009162B"/>
    <w:rsid w:val="000C2745"/>
    <w:rsid w:val="000D0C50"/>
    <w:rsid w:val="00173763"/>
    <w:rsid w:val="001A04CE"/>
    <w:rsid w:val="001C34F6"/>
    <w:rsid w:val="001F4151"/>
    <w:rsid w:val="00217D17"/>
    <w:rsid w:val="00234E28"/>
    <w:rsid w:val="00260C9D"/>
    <w:rsid w:val="002703CC"/>
    <w:rsid w:val="00285264"/>
    <w:rsid w:val="002A7EC7"/>
    <w:rsid w:val="002C6D04"/>
    <w:rsid w:val="002E199D"/>
    <w:rsid w:val="002F0D24"/>
    <w:rsid w:val="003131A1"/>
    <w:rsid w:val="00322A9B"/>
    <w:rsid w:val="00337DB0"/>
    <w:rsid w:val="00353920"/>
    <w:rsid w:val="003919FC"/>
    <w:rsid w:val="003A49C2"/>
    <w:rsid w:val="003A6CEA"/>
    <w:rsid w:val="003E53AF"/>
    <w:rsid w:val="003F799F"/>
    <w:rsid w:val="00417AD6"/>
    <w:rsid w:val="004363DB"/>
    <w:rsid w:val="00493E4E"/>
    <w:rsid w:val="004A0998"/>
    <w:rsid w:val="004A6803"/>
    <w:rsid w:val="004C3436"/>
    <w:rsid w:val="004F63C5"/>
    <w:rsid w:val="00512C9C"/>
    <w:rsid w:val="00515101"/>
    <w:rsid w:val="00516543"/>
    <w:rsid w:val="005168BB"/>
    <w:rsid w:val="00520148"/>
    <w:rsid w:val="005C5459"/>
    <w:rsid w:val="005C7ECB"/>
    <w:rsid w:val="00626132"/>
    <w:rsid w:val="0068732F"/>
    <w:rsid w:val="00687571"/>
    <w:rsid w:val="006A2C55"/>
    <w:rsid w:val="006B3A9C"/>
    <w:rsid w:val="006C3BEC"/>
    <w:rsid w:val="006F0E7D"/>
    <w:rsid w:val="006F277B"/>
    <w:rsid w:val="007207EB"/>
    <w:rsid w:val="00725361"/>
    <w:rsid w:val="00771128"/>
    <w:rsid w:val="00796C62"/>
    <w:rsid w:val="007A1B93"/>
    <w:rsid w:val="007E073B"/>
    <w:rsid w:val="007E1AFA"/>
    <w:rsid w:val="00820038"/>
    <w:rsid w:val="00835713"/>
    <w:rsid w:val="00841A0A"/>
    <w:rsid w:val="0084621F"/>
    <w:rsid w:val="0085148E"/>
    <w:rsid w:val="008D3AB2"/>
    <w:rsid w:val="008E35A9"/>
    <w:rsid w:val="008F43C2"/>
    <w:rsid w:val="009006D2"/>
    <w:rsid w:val="009431B2"/>
    <w:rsid w:val="009A66AC"/>
    <w:rsid w:val="009E0DF9"/>
    <w:rsid w:val="00A21F5C"/>
    <w:rsid w:val="00A3296A"/>
    <w:rsid w:val="00A44029"/>
    <w:rsid w:val="00A61C22"/>
    <w:rsid w:val="00A716E6"/>
    <w:rsid w:val="00A96A15"/>
    <w:rsid w:val="00AA268D"/>
    <w:rsid w:val="00AF4302"/>
    <w:rsid w:val="00AF4583"/>
    <w:rsid w:val="00AF7DA5"/>
    <w:rsid w:val="00B15E6C"/>
    <w:rsid w:val="00B1712B"/>
    <w:rsid w:val="00B1792E"/>
    <w:rsid w:val="00B92E8C"/>
    <w:rsid w:val="00BA629C"/>
    <w:rsid w:val="00BB5C2D"/>
    <w:rsid w:val="00BB6EE5"/>
    <w:rsid w:val="00BC7B6A"/>
    <w:rsid w:val="00BF128C"/>
    <w:rsid w:val="00C03118"/>
    <w:rsid w:val="00C46957"/>
    <w:rsid w:val="00C6794F"/>
    <w:rsid w:val="00C702E2"/>
    <w:rsid w:val="00C95A33"/>
    <w:rsid w:val="00CA4D6E"/>
    <w:rsid w:val="00CA5F8D"/>
    <w:rsid w:val="00D26AC4"/>
    <w:rsid w:val="00D6263C"/>
    <w:rsid w:val="00D6421B"/>
    <w:rsid w:val="00D66968"/>
    <w:rsid w:val="00D6747E"/>
    <w:rsid w:val="00D7195F"/>
    <w:rsid w:val="00D777BC"/>
    <w:rsid w:val="00D84DFE"/>
    <w:rsid w:val="00DD52CA"/>
    <w:rsid w:val="00DF5EBE"/>
    <w:rsid w:val="00E539F4"/>
    <w:rsid w:val="00E91B8C"/>
    <w:rsid w:val="00EB7C9C"/>
    <w:rsid w:val="00EC4EA6"/>
    <w:rsid w:val="00F05FAE"/>
    <w:rsid w:val="00F339FB"/>
    <w:rsid w:val="00F51F78"/>
    <w:rsid w:val="00F6204A"/>
    <w:rsid w:val="00F72485"/>
    <w:rsid w:val="00FB10BD"/>
    <w:rsid w:val="00FD0319"/>
    <w:rsid w:val="00FF7612"/>
    <w:rsid w:val="2D837323"/>
    <w:rsid w:val="3CB127FB"/>
    <w:rsid w:val="517D24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4"/>
    <w:semiHidden/>
    <w:unhideWhenUsed/>
    <w:qFormat/>
    <w:uiPriority w:val="99"/>
    <w:rPr>
      <w:b/>
      <w:bCs/>
    </w:rPr>
  </w:style>
  <w:style w:type="paragraph" w:styleId="3">
    <w:name w:val="annotation text"/>
    <w:basedOn w:val="1"/>
    <w:link w:val="13"/>
    <w:semiHidden/>
    <w:unhideWhenUsed/>
    <w:uiPriority w:val="99"/>
    <w:rPr>
      <w:sz w:val="20"/>
      <w:szCs w:val="20"/>
    </w:rPr>
  </w:style>
  <w:style w:type="paragraph" w:styleId="4">
    <w:name w:val="Normal Indent"/>
    <w:basedOn w:val="1"/>
    <w:uiPriority w:val="0"/>
    <w:pPr>
      <w:ind w:firstLine="420"/>
    </w:pPr>
    <w:rPr>
      <w:rFonts w:ascii="Times New Roman" w:hAnsi="Times New Roman" w:eastAsia="宋体" w:cs="Times New Roman"/>
      <w:sz w:val="21"/>
      <w:szCs w:val="20"/>
    </w:rPr>
  </w:style>
  <w:style w:type="paragraph" w:styleId="5">
    <w:name w:val="Balloon Text"/>
    <w:basedOn w:val="1"/>
    <w:link w:val="15"/>
    <w:semiHidden/>
    <w:unhideWhenUsed/>
    <w:uiPriority w:val="99"/>
    <w:rPr>
      <w:rFonts w:ascii="Microsoft YaHei UI" w:eastAsia="Microsoft YaHei UI"/>
      <w:sz w:val="18"/>
      <w:szCs w:val="18"/>
    </w:rPr>
  </w:style>
  <w:style w:type="paragraph" w:styleId="6">
    <w:name w:val="footer"/>
    <w:basedOn w:val="1"/>
    <w:link w:val="12"/>
    <w:unhideWhenUsed/>
    <w:uiPriority w:val="99"/>
    <w:pPr>
      <w:tabs>
        <w:tab w:val="center" w:pos="4680"/>
        <w:tab w:val="right" w:pos="9360"/>
      </w:tabs>
    </w:pPr>
  </w:style>
  <w:style w:type="paragraph" w:styleId="7">
    <w:name w:val="header"/>
    <w:basedOn w:val="1"/>
    <w:link w:val="1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9">
    <w:name w:val="annotation reference"/>
    <w:basedOn w:val="8"/>
    <w:semiHidden/>
    <w:unhideWhenUsed/>
    <w:uiPriority w:val="99"/>
    <w:rPr>
      <w:sz w:val="16"/>
      <w:szCs w:val="16"/>
    </w:rPr>
  </w:style>
  <w:style w:type="character" w:customStyle="1" w:styleId="11">
    <w:name w:val="页眉 字符"/>
    <w:basedOn w:val="8"/>
    <w:link w:val="7"/>
    <w:uiPriority w:val="0"/>
    <w:rPr>
      <w:rFonts w:ascii="Times New Roman" w:hAnsi="Times New Roman" w:eastAsia="宋体" w:cs="Times New Roman"/>
      <w:sz w:val="18"/>
      <w:szCs w:val="18"/>
    </w:rPr>
  </w:style>
  <w:style w:type="character" w:customStyle="1" w:styleId="12">
    <w:name w:val="页脚 字符"/>
    <w:basedOn w:val="8"/>
    <w:link w:val="6"/>
    <w:uiPriority w:val="99"/>
  </w:style>
  <w:style w:type="character" w:customStyle="1" w:styleId="13">
    <w:name w:val="批注文字 字符"/>
    <w:basedOn w:val="8"/>
    <w:link w:val="3"/>
    <w:semiHidden/>
    <w:uiPriority w:val="99"/>
    <w:rPr>
      <w:sz w:val="20"/>
      <w:szCs w:val="20"/>
    </w:rPr>
  </w:style>
  <w:style w:type="character" w:customStyle="1" w:styleId="14">
    <w:name w:val="批注主题 字符"/>
    <w:basedOn w:val="13"/>
    <w:link w:val="2"/>
    <w:semiHidden/>
    <w:qFormat/>
    <w:uiPriority w:val="99"/>
    <w:rPr>
      <w:b/>
      <w:bCs/>
      <w:sz w:val="20"/>
      <w:szCs w:val="20"/>
    </w:rPr>
  </w:style>
  <w:style w:type="character" w:customStyle="1" w:styleId="15">
    <w:name w:val="批注框文本 字符"/>
    <w:basedOn w:val="8"/>
    <w:link w:val="5"/>
    <w:semiHidden/>
    <w:uiPriority w:val="99"/>
    <w:rPr>
      <w:rFonts w:ascii="Microsoft YaHei UI" w:eastAsia="Microsoft YaHei UI"/>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426</Words>
  <Characters>2429</Characters>
  <Lines>20</Lines>
  <Paragraphs>5</Paragraphs>
  <TotalTime>5</TotalTime>
  <ScaleCrop>false</ScaleCrop>
  <LinksUpToDate>false</LinksUpToDate>
  <CharactersWithSpaces>2850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2015-03-03T09:53:00Z</dcterms:created>
  <dc:creator>grace yan</dc:creator>
  <cp:lastModifiedBy>Michael.he</cp:lastModifiedBy>
  <dcterms:modified xsi:type="dcterms:W3CDTF">2018-07-26T12:40:00Z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