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2F3609" w14:textId="77777777" w:rsidR="00A319E1" w:rsidRPr="0080436E" w:rsidRDefault="006F7146" w:rsidP="00AC158D">
      <w:pPr>
        <w:pStyle w:val="Title"/>
        <w:rPr>
          <w:sz w:val="28"/>
          <w:szCs w:val="44"/>
        </w:rPr>
      </w:pPr>
      <w:r w:rsidRPr="0080436E">
        <w:rPr>
          <w:sz w:val="28"/>
          <w:szCs w:val="44"/>
        </w:rPr>
        <w:t>Title</w:t>
      </w:r>
    </w:p>
    <w:p w14:paraId="0A38B9E2" w14:textId="77777777" w:rsidR="00A319E1" w:rsidRDefault="006F7146" w:rsidP="00AC158D">
      <w:pPr>
        <w:pStyle w:val="Subtitle"/>
      </w:pPr>
      <w:r>
        <w:t>Subtitle</w:t>
      </w:r>
    </w:p>
    <w:p w14:paraId="3D3FD8EF" w14:textId="77777777" w:rsidR="00A319E1" w:rsidRDefault="006F7146" w:rsidP="00AC158D">
      <w:r>
        <w:t>Normal text</w:t>
      </w:r>
    </w:p>
    <w:p w14:paraId="55722DC0" w14:textId="58A6B850" w:rsidR="00BC3B16" w:rsidRDefault="00BC3B16" w:rsidP="00AC158D"/>
    <w:bookmarkStart w:id="0" w:name="acronyms" w:displacedByCustomXml="next"/>
    <w:bookmarkEnd w:id="0" w:displacedByCustomXml="next"/>
    <w:bookmarkStart w:id="1" w:name="introduction" w:displacedByCustomXml="next"/>
    <w:bookmarkEnd w:id="1" w:displacedByCustomXml="next"/>
    <w:sdt>
      <w:sdtPr>
        <w:rPr>
          <w:rFonts w:ascii="Ebrima" w:eastAsiaTheme="minorHAnsi" w:hAnsi="Ebrima" w:cstheme="minorHAnsi"/>
          <w:b w:val="0"/>
          <w:bCs w:val="0"/>
          <w:color w:val="auto"/>
          <w:sz w:val="24"/>
          <w:szCs w:val="24"/>
          <w:lang w:val="en-CA"/>
        </w:rPr>
        <w:id w:val="17631492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F5907DB" w14:textId="77777777" w:rsidR="004028A4" w:rsidRDefault="004028A4" w:rsidP="00810D36">
          <w:pPr>
            <w:pStyle w:val="TOCHeading"/>
            <w:rPr>
              <w:rFonts w:eastAsiaTheme="minorHAnsi"/>
            </w:rPr>
          </w:pPr>
          <w:r>
            <w:rPr>
              <w:rFonts w:eastAsiaTheme="minorHAnsi"/>
            </w:rPr>
            <w:br w:type="page"/>
          </w:r>
        </w:p>
        <w:p w14:paraId="006841DE" w14:textId="4B6F7E9C" w:rsidR="00212E18" w:rsidRPr="00212E18" w:rsidRDefault="00212E18" w:rsidP="00810D36">
          <w:pPr>
            <w:pStyle w:val="TOCHeading"/>
          </w:pPr>
          <w:r w:rsidRPr="00212E18">
            <w:lastRenderedPageBreak/>
            <w:t>Table of Contents</w:t>
          </w:r>
        </w:p>
        <w:p w14:paraId="3D1402A5" w14:textId="22A0FCF7" w:rsidR="00212E18" w:rsidRPr="00212E18" w:rsidRDefault="00212E18" w:rsidP="00AC158D">
          <w:pPr>
            <w:pStyle w:val="TOC1"/>
            <w:rPr>
              <w:rFonts w:asciiTheme="minorHAnsi" w:eastAsiaTheme="minorEastAsia" w:hAnsiTheme="minorHAnsi" w:cstheme="minorBidi"/>
              <w:lang w:eastAsia="en-CA"/>
            </w:rPr>
          </w:pPr>
          <w:r>
            <w:fldChar w:fldCharType="begin"/>
          </w:r>
          <w:r w:rsidRPr="006A2B5B">
            <w:instrText xml:space="preserve"> TOC \o "1-3" \h \z \u </w:instrText>
          </w:r>
          <w:r>
            <w:fldChar w:fldCharType="separate"/>
          </w:r>
          <w:hyperlink w:anchor="_Toc32674958" w:history="1">
            <w:r w:rsidRPr="00212E18">
              <w:rPr>
                <w:rStyle w:val="Hyperlink"/>
              </w:rPr>
              <w:t>Heading 1</w:t>
            </w:r>
            <w:r w:rsidRPr="00212E18">
              <w:rPr>
                <w:webHidden/>
              </w:rPr>
              <w:tab/>
            </w:r>
            <w:r w:rsidRPr="00212E18">
              <w:rPr>
                <w:webHidden/>
              </w:rPr>
              <w:fldChar w:fldCharType="begin"/>
            </w:r>
            <w:r w:rsidRPr="00212E18">
              <w:rPr>
                <w:webHidden/>
              </w:rPr>
              <w:instrText xml:space="preserve"> PAGEREF _Toc32674958 \h </w:instrText>
            </w:r>
            <w:r w:rsidRPr="00212E18">
              <w:rPr>
                <w:webHidden/>
              </w:rPr>
            </w:r>
            <w:r w:rsidRPr="00212E18">
              <w:rPr>
                <w:webHidden/>
              </w:rPr>
              <w:fldChar w:fldCharType="separate"/>
            </w:r>
            <w:r w:rsidRPr="00212E18">
              <w:rPr>
                <w:webHidden/>
              </w:rPr>
              <w:t>2</w:t>
            </w:r>
            <w:r w:rsidRPr="00212E18">
              <w:rPr>
                <w:webHidden/>
              </w:rPr>
              <w:fldChar w:fldCharType="end"/>
            </w:r>
          </w:hyperlink>
        </w:p>
        <w:p w14:paraId="43B63FFE" w14:textId="5C47CDF5" w:rsidR="00212E18" w:rsidRPr="00212E18" w:rsidRDefault="008354D8" w:rsidP="00AC158D">
          <w:pPr>
            <w:pStyle w:val="TOC2"/>
            <w:rPr>
              <w:rFonts w:asciiTheme="minorHAnsi" w:eastAsiaTheme="minorEastAsia" w:hAnsiTheme="minorHAnsi" w:cstheme="minorBidi"/>
              <w:lang w:eastAsia="en-CA"/>
            </w:rPr>
          </w:pPr>
          <w:hyperlink w:anchor="_Toc32674959" w:history="1">
            <w:r w:rsidR="00212E18" w:rsidRPr="00212E18">
              <w:rPr>
                <w:rStyle w:val="Hyperlink"/>
                <w:sz w:val="24"/>
                <w:szCs w:val="24"/>
              </w:rPr>
              <w:t>Heading 2</w:t>
            </w:r>
            <w:r w:rsidR="00212E18" w:rsidRPr="00212E18">
              <w:rPr>
                <w:webHidden/>
              </w:rPr>
              <w:tab/>
            </w:r>
            <w:r w:rsidR="00212E18" w:rsidRPr="00212E18">
              <w:rPr>
                <w:webHidden/>
              </w:rPr>
              <w:fldChar w:fldCharType="begin"/>
            </w:r>
            <w:r w:rsidR="00212E18" w:rsidRPr="00212E18">
              <w:rPr>
                <w:webHidden/>
              </w:rPr>
              <w:instrText xml:space="preserve"> PAGEREF _Toc32674959 \h </w:instrText>
            </w:r>
            <w:r w:rsidR="00212E18" w:rsidRPr="00212E18">
              <w:rPr>
                <w:webHidden/>
              </w:rPr>
            </w:r>
            <w:r w:rsidR="00212E18" w:rsidRPr="00212E18">
              <w:rPr>
                <w:webHidden/>
              </w:rPr>
              <w:fldChar w:fldCharType="separate"/>
            </w:r>
            <w:r w:rsidR="00212E18" w:rsidRPr="00212E18">
              <w:rPr>
                <w:webHidden/>
              </w:rPr>
              <w:t>2</w:t>
            </w:r>
            <w:r w:rsidR="00212E18" w:rsidRPr="00212E18">
              <w:rPr>
                <w:webHidden/>
              </w:rPr>
              <w:fldChar w:fldCharType="end"/>
            </w:r>
          </w:hyperlink>
        </w:p>
        <w:p w14:paraId="41C1DB20" w14:textId="6A402550" w:rsidR="00212E18" w:rsidRPr="00212E18" w:rsidRDefault="008354D8" w:rsidP="00AC158D">
          <w:pPr>
            <w:pStyle w:val="TOC3"/>
            <w:rPr>
              <w:rFonts w:asciiTheme="minorHAnsi" w:eastAsiaTheme="minorEastAsia" w:hAnsiTheme="minorHAnsi" w:cstheme="minorBidi"/>
              <w:lang w:eastAsia="en-CA"/>
            </w:rPr>
          </w:pPr>
          <w:hyperlink w:anchor="_Toc32674960" w:history="1">
            <w:r w:rsidR="00212E18" w:rsidRPr="00212E18">
              <w:rPr>
                <w:rStyle w:val="Hyperlink"/>
                <w:sz w:val="24"/>
                <w:szCs w:val="24"/>
              </w:rPr>
              <w:t>Heading 3</w:t>
            </w:r>
            <w:r w:rsidR="00212E18" w:rsidRPr="00212E18">
              <w:rPr>
                <w:webHidden/>
              </w:rPr>
              <w:tab/>
            </w:r>
            <w:r w:rsidR="00212E18" w:rsidRPr="00212E18">
              <w:rPr>
                <w:webHidden/>
              </w:rPr>
              <w:fldChar w:fldCharType="begin"/>
            </w:r>
            <w:r w:rsidR="00212E18" w:rsidRPr="00212E18">
              <w:rPr>
                <w:webHidden/>
              </w:rPr>
              <w:instrText xml:space="preserve"> PAGEREF _Toc32674960 \h </w:instrText>
            </w:r>
            <w:r w:rsidR="00212E18" w:rsidRPr="00212E18">
              <w:rPr>
                <w:webHidden/>
              </w:rPr>
            </w:r>
            <w:r w:rsidR="00212E18" w:rsidRPr="00212E18">
              <w:rPr>
                <w:webHidden/>
              </w:rPr>
              <w:fldChar w:fldCharType="separate"/>
            </w:r>
            <w:r w:rsidR="00212E18" w:rsidRPr="00212E18">
              <w:rPr>
                <w:webHidden/>
              </w:rPr>
              <w:t>2</w:t>
            </w:r>
            <w:r w:rsidR="00212E18" w:rsidRPr="00212E18">
              <w:rPr>
                <w:webHidden/>
              </w:rPr>
              <w:fldChar w:fldCharType="end"/>
            </w:r>
          </w:hyperlink>
        </w:p>
        <w:p w14:paraId="45002B06" w14:textId="48C4D05F" w:rsidR="00212E18" w:rsidRPr="00212E18" w:rsidRDefault="008354D8" w:rsidP="00AC158D">
          <w:pPr>
            <w:pStyle w:val="TOC1"/>
            <w:rPr>
              <w:rFonts w:asciiTheme="minorHAnsi" w:eastAsiaTheme="minorEastAsia" w:hAnsiTheme="minorHAnsi" w:cstheme="minorBidi"/>
              <w:lang w:eastAsia="en-CA"/>
            </w:rPr>
          </w:pPr>
          <w:hyperlink w:anchor="_Toc32674961" w:history="1">
            <w:r w:rsidR="00212E18" w:rsidRPr="00212E18">
              <w:rPr>
                <w:rStyle w:val="Hyperlink"/>
              </w:rPr>
              <w:t>Heading 1 again (each chapter on a new page)</w:t>
            </w:r>
            <w:r w:rsidR="00212E18" w:rsidRPr="00212E18">
              <w:rPr>
                <w:webHidden/>
              </w:rPr>
              <w:tab/>
            </w:r>
            <w:r w:rsidR="00212E18" w:rsidRPr="00212E18">
              <w:rPr>
                <w:webHidden/>
              </w:rPr>
              <w:fldChar w:fldCharType="begin"/>
            </w:r>
            <w:r w:rsidR="00212E18" w:rsidRPr="00212E18">
              <w:rPr>
                <w:webHidden/>
              </w:rPr>
              <w:instrText xml:space="preserve"> PAGEREF _Toc32674961 \h </w:instrText>
            </w:r>
            <w:r w:rsidR="00212E18" w:rsidRPr="00212E18">
              <w:rPr>
                <w:webHidden/>
              </w:rPr>
            </w:r>
            <w:r w:rsidR="00212E18" w:rsidRPr="00212E18">
              <w:rPr>
                <w:webHidden/>
              </w:rPr>
              <w:fldChar w:fldCharType="separate"/>
            </w:r>
            <w:r w:rsidR="00212E18" w:rsidRPr="00212E18">
              <w:rPr>
                <w:webHidden/>
              </w:rPr>
              <w:t>3</w:t>
            </w:r>
            <w:r w:rsidR="00212E18" w:rsidRPr="00212E18">
              <w:rPr>
                <w:webHidden/>
              </w:rPr>
              <w:fldChar w:fldCharType="end"/>
            </w:r>
          </w:hyperlink>
        </w:p>
        <w:p w14:paraId="3AB38C35" w14:textId="6357FE20" w:rsidR="00212E18" w:rsidRDefault="00212E18" w:rsidP="00AC158D">
          <w:pPr>
            <w:rPr>
              <w:noProof/>
            </w:rPr>
          </w:pPr>
          <w:r>
            <w:rPr>
              <w:noProof/>
            </w:rPr>
            <w:fldChar w:fldCharType="end"/>
          </w:r>
        </w:p>
      </w:sdtContent>
    </w:sdt>
    <w:p w14:paraId="7D901020" w14:textId="1AC7AA11" w:rsidR="001B5D21" w:rsidRDefault="001B5D21" w:rsidP="00AC158D">
      <w:pPr>
        <w:rPr>
          <w:noProof/>
        </w:rPr>
      </w:pPr>
      <w:bookmarkStart w:id="2" w:name="_GoBack"/>
      <w:bookmarkEnd w:id="2"/>
    </w:p>
    <w:p w14:paraId="2DE8BD12" w14:textId="5D350D0D" w:rsidR="001B5D21" w:rsidRDefault="001B5D21">
      <w:pPr>
        <w:pStyle w:val="TableofFigures"/>
        <w:tabs>
          <w:tab w:val="right" w:leader="dot" w:pos="8998"/>
        </w:tabs>
        <w:rPr>
          <w:rFonts w:eastAsiaTheme="minorEastAsia" w:cstheme="minorBidi"/>
          <w:smallCaps w:val="0"/>
          <w:noProof/>
          <w:sz w:val="22"/>
          <w:szCs w:val="22"/>
          <w:lang w:eastAsia="en-CA"/>
        </w:rPr>
      </w:pPr>
      <w:r>
        <w:rPr>
          <w:noProof/>
        </w:rPr>
        <w:fldChar w:fldCharType="begin"/>
      </w:r>
      <w:r>
        <w:rPr>
          <w:noProof/>
        </w:rPr>
        <w:instrText xml:space="preserve"> TOC \h \z \c "Figure" </w:instrText>
      </w:r>
      <w:r>
        <w:rPr>
          <w:noProof/>
        </w:rPr>
        <w:fldChar w:fldCharType="separate"/>
      </w:r>
      <w:hyperlink w:anchor="_Toc43368248" w:history="1">
        <w:r w:rsidRPr="003173E2">
          <w:rPr>
            <w:rStyle w:val="Hyperlink"/>
            <w:noProof/>
          </w:rPr>
          <w:t>Figure 1 Map of the Leech Water Supply Area with six focal sites and their drainage basin areas.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_Toc43368248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8D40D30" w14:textId="1D666192" w:rsidR="001B5D21" w:rsidRDefault="001B5D21" w:rsidP="00AC158D">
      <w:pPr>
        <w:rPr>
          <w:noProof/>
        </w:rPr>
      </w:pPr>
      <w:r>
        <w:rPr>
          <w:noProof/>
        </w:rPr>
        <w:fldChar w:fldCharType="end"/>
      </w:r>
    </w:p>
    <w:p w14:paraId="0E76D729" w14:textId="77777777" w:rsidR="001B5D21" w:rsidRDefault="001B5D21" w:rsidP="00AC158D">
      <w:pPr>
        <w:rPr>
          <w:noProof/>
        </w:rPr>
      </w:pPr>
    </w:p>
    <w:p w14:paraId="7954549A" w14:textId="5E649A10" w:rsidR="001B5D21" w:rsidRDefault="001B5D21">
      <w:pPr>
        <w:pStyle w:val="TableofFigures"/>
        <w:tabs>
          <w:tab w:val="right" w:leader="dot" w:pos="8998"/>
        </w:tabs>
        <w:rPr>
          <w:rFonts w:eastAsiaTheme="minorEastAsia" w:cstheme="minorBidi"/>
          <w:smallCaps w:val="0"/>
          <w:noProof/>
          <w:sz w:val="22"/>
          <w:szCs w:val="22"/>
          <w:lang w:eastAsia="en-CA"/>
        </w:rPr>
      </w:pPr>
      <w:r>
        <w:rPr>
          <w:noProof/>
        </w:rPr>
        <w:fldChar w:fldCharType="begin"/>
      </w:r>
      <w:r>
        <w:rPr>
          <w:noProof/>
        </w:rPr>
        <w:instrText xml:space="preserve"> TOC \h \z \c "Table" </w:instrText>
      </w:r>
      <w:r>
        <w:rPr>
          <w:noProof/>
        </w:rPr>
        <w:fldChar w:fldCharType="separate"/>
      </w:r>
      <w:hyperlink w:anchor="_Toc43368222" w:history="1">
        <w:r w:rsidRPr="0097657C">
          <w:rPr>
            <w:rStyle w:val="Hyperlink"/>
            <w:noProof/>
          </w:rPr>
          <w:t>Table 1 Summary of watershed characteristics.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_Toc43368222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6071032" w14:textId="2C5E9106" w:rsidR="001B5D21" w:rsidRPr="006A2B5B" w:rsidRDefault="001B5D21" w:rsidP="00AC158D">
      <w:pPr>
        <w:rPr>
          <w:noProof/>
        </w:rPr>
      </w:pPr>
      <w:r>
        <w:rPr>
          <w:noProof/>
        </w:rPr>
        <w:fldChar w:fldCharType="end"/>
      </w:r>
    </w:p>
    <w:p w14:paraId="5681BEAB" w14:textId="77777777" w:rsidR="00A319E1" w:rsidRDefault="006F7146" w:rsidP="00810D36">
      <w:pPr>
        <w:pStyle w:val="Heading1"/>
      </w:pPr>
      <w:bookmarkStart w:id="3" w:name="_Toc32674958"/>
      <w:r w:rsidRPr="00810D36">
        <w:lastRenderedPageBreak/>
        <w:t>Heading</w:t>
      </w:r>
      <w:r>
        <w:t xml:space="preserve"> 1</w:t>
      </w:r>
      <w:bookmarkEnd w:id="3"/>
    </w:p>
    <w:p w14:paraId="4A7C8282" w14:textId="77777777" w:rsidR="00A319E1" w:rsidRDefault="006F7146" w:rsidP="00810D36">
      <w:pPr>
        <w:pStyle w:val="Heading2"/>
      </w:pPr>
      <w:bookmarkStart w:id="4" w:name="source-water-quality-and-rain-events"/>
      <w:bookmarkStart w:id="5" w:name="_Toc32674959"/>
      <w:bookmarkEnd w:id="4"/>
      <w:r w:rsidRPr="00810D36">
        <w:t>Heading</w:t>
      </w:r>
      <w:r>
        <w:t xml:space="preserve"> 2</w:t>
      </w:r>
      <w:bookmarkEnd w:id="5"/>
    </w:p>
    <w:p w14:paraId="25A78DA5" w14:textId="77777777" w:rsidR="00A319E1" w:rsidRPr="006F6D51" w:rsidRDefault="006F7146" w:rsidP="00810D36">
      <w:pPr>
        <w:pStyle w:val="Heading3"/>
      </w:pPr>
      <w:bookmarkStart w:id="6" w:name="stormflow-and-sampling-including-passive"/>
      <w:bookmarkStart w:id="7" w:name="_Toc32674960"/>
      <w:bookmarkEnd w:id="6"/>
      <w:r w:rsidRPr="006F6D51">
        <w:t>Heading 3</w:t>
      </w:r>
      <w:bookmarkEnd w:id="7"/>
    </w:p>
    <w:p w14:paraId="27F1B34E" w14:textId="77777777" w:rsidR="006F7146" w:rsidRPr="006F6D51" w:rsidRDefault="006F7146" w:rsidP="00810D36">
      <w:pPr>
        <w:pStyle w:val="Heading4"/>
      </w:pPr>
      <w:r w:rsidRPr="00810D36">
        <w:t>Heading</w:t>
      </w:r>
      <w:r w:rsidRPr="006F6D51">
        <w:t xml:space="preserve"> 4</w:t>
      </w:r>
    </w:p>
    <w:p w14:paraId="7E78924C" w14:textId="77777777" w:rsidR="006F7146" w:rsidRDefault="006F7146" w:rsidP="00810D36">
      <w:pPr>
        <w:pStyle w:val="Heading5"/>
      </w:pPr>
      <w:r>
        <w:t>Heading 5</w:t>
      </w:r>
    </w:p>
    <w:p w14:paraId="72915B14" w14:textId="77777777" w:rsidR="006F7146" w:rsidRPr="006F6D51" w:rsidRDefault="006F7146" w:rsidP="00810D36">
      <w:pPr>
        <w:pStyle w:val="Heading6"/>
      </w:pPr>
      <w:r w:rsidRPr="00810D36">
        <w:t>Heading</w:t>
      </w:r>
      <w:r w:rsidRPr="006F6D51">
        <w:t xml:space="preserve"> 6</w:t>
      </w:r>
    </w:p>
    <w:p w14:paraId="4D5FF6A4" w14:textId="77777777" w:rsidR="006F7146" w:rsidRDefault="006F7146" w:rsidP="00AC158D"/>
    <w:p w14:paraId="3E4BFA48" w14:textId="77777777" w:rsidR="00AC158D" w:rsidRDefault="00AE117D" w:rsidP="0080436E">
      <w:pPr>
        <w:spacing w:line="480" w:lineRule="auto"/>
      </w:pPr>
      <w:r>
        <w:t xml:space="preserve">This is normal text: </w:t>
      </w:r>
      <w:r w:rsidRPr="00871189">
        <w:t>Ebrima</w:t>
      </w:r>
      <w:r>
        <w:t xml:space="preserve"> font size12.</w:t>
      </w:r>
      <w:r w:rsidR="00AC158D">
        <w:br/>
        <w:t>Manually add</w:t>
      </w:r>
      <w:r w:rsidR="00BF5EFB">
        <w:t xml:space="preserve"> a line break </w:t>
      </w:r>
      <w:r w:rsidR="00AC158D">
        <w:t>(</w:t>
      </w:r>
      <w:r w:rsidR="00BF5EFB">
        <w:t>“\  “</w:t>
      </w:r>
      <w:r w:rsidR="00AC158D">
        <w:t>)</w:t>
      </w:r>
      <w:r w:rsidR="00BF5EFB">
        <w:t xml:space="preserve"> between each paragraph in your .</w:t>
      </w:r>
      <w:proofErr w:type="spellStart"/>
      <w:r w:rsidR="00BF5EFB">
        <w:t>Rmd</w:t>
      </w:r>
      <w:proofErr w:type="spellEnd"/>
      <w:r w:rsidR="00BF5EFB">
        <w:t xml:space="preserve"> files.</w:t>
      </w:r>
    </w:p>
    <w:p w14:paraId="29A3BDC3" w14:textId="7DD72B9A" w:rsidR="00BF5EFB" w:rsidRPr="006F7146" w:rsidRDefault="00AC158D" w:rsidP="0080436E">
      <w:pPr>
        <w:spacing w:line="480" w:lineRule="auto"/>
      </w:pPr>
      <w:r>
        <w:t xml:space="preserve">Adding a line break in this template will result in </w:t>
      </w:r>
      <w:proofErr w:type="spellStart"/>
      <w:r>
        <w:t>gappy</w:t>
      </w:r>
      <w:proofErr w:type="spellEnd"/>
      <w:r>
        <w:t xml:space="preserve"> tables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BF5EFB">
        <w:t xml:space="preserve"> </w:t>
      </w:r>
    </w:p>
    <w:p w14:paraId="74CAE367" w14:textId="4DDB61AC" w:rsidR="00A319E1" w:rsidRDefault="00A319E1" w:rsidP="00AC158D">
      <w:bookmarkStart w:id="8" w:name="conculsions"/>
      <w:bookmarkStart w:id="9" w:name="appendix"/>
      <w:bookmarkEnd w:id="8"/>
      <w:bookmarkEnd w:id="9"/>
    </w:p>
    <w:p w14:paraId="380ADCC8" w14:textId="4C2537B6" w:rsidR="00A319E1" w:rsidRDefault="00AE117D" w:rsidP="00810D36">
      <w:pPr>
        <w:pStyle w:val="Heading1"/>
      </w:pPr>
      <w:bookmarkStart w:id="10" w:name="_Toc32674961"/>
      <w:r>
        <w:lastRenderedPageBreak/>
        <w:t>Heading 1 again (each chapter on a new page)</w:t>
      </w:r>
      <w:bookmarkEnd w:id="10"/>
    </w:p>
    <w:p w14:paraId="4AD72DB0" w14:textId="3C009A58" w:rsidR="001B5D21" w:rsidRDefault="001B5D21" w:rsidP="001B5D21"/>
    <w:p w14:paraId="7E2E00E6" w14:textId="45E57D14" w:rsidR="001B5D21" w:rsidRDefault="001B5D21" w:rsidP="001B5D21"/>
    <w:p w14:paraId="0FFC361F" w14:textId="59B4EC2C" w:rsidR="001B5D21" w:rsidRDefault="001B5D21" w:rsidP="001B5D21"/>
    <w:p w14:paraId="0CD53492" w14:textId="55166DBA" w:rsidR="001B5D21" w:rsidRDefault="001B5D21" w:rsidP="001B5D21">
      <w:r>
        <w:t>Normal text introducing a figure</w:t>
      </w:r>
    </w:p>
    <w:p w14:paraId="587C5003" w14:textId="34165BF5" w:rsidR="001B5D21" w:rsidRDefault="001B5D21" w:rsidP="001B5D21"/>
    <w:p w14:paraId="58D289D0" w14:textId="040B8A80" w:rsidR="001B5D21" w:rsidRDefault="001B5D21" w:rsidP="001B5D21">
      <w:r>
        <w:rPr>
          <w:noProof/>
        </w:rPr>
        <w:drawing>
          <wp:inline distT="0" distB="0" distL="0" distR="0" wp14:anchorId="348EFF35" wp14:editId="45B9CD73">
            <wp:extent cx="5720080" cy="5751830"/>
            <wp:effectExtent l="0" t="0" r="0" b="127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hesis_map_subbasin-sampling_with-number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57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FC2F" w14:textId="299DA8E4" w:rsidR="001B5D21" w:rsidRDefault="001B5D21" w:rsidP="001B5D21">
      <w:pPr>
        <w:pStyle w:val="Caption"/>
      </w:pPr>
      <w:bookmarkStart w:id="11" w:name="_Toc43368202"/>
      <w:bookmarkStart w:id="12" w:name="_Toc43368248"/>
      <w:r w:rsidRPr="001B5D21">
        <w:t xml:space="preserve">Figure </w:t>
      </w:r>
      <w:fldSimple w:instr=" SEQ Figure \* ARABIC ">
        <w:r w:rsidRPr="001B5D21">
          <w:t>1</w:t>
        </w:r>
      </w:fldSimple>
      <w:r w:rsidRPr="001B5D21">
        <w:t xml:space="preserve"> Map of the Leech Water Supply Area with six focal sites and their drainage basin areas.</w:t>
      </w:r>
      <w:bookmarkEnd w:id="11"/>
      <w:bookmarkEnd w:id="12"/>
    </w:p>
    <w:p w14:paraId="206508C6" w14:textId="5F0E5484" w:rsidR="001B5D21" w:rsidRDefault="001B5D21" w:rsidP="001B5D21"/>
    <w:p w14:paraId="43CD3BD2" w14:textId="7F5780D0" w:rsidR="001B5D21" w:rsidRDefault="001B5D21" w:rsidP="001B5D21">
      <w:r>
        <w:lastRenderedPageBreak/>
        <w:t>That was a figure, hopefully it shows up in the Table of Figures. Now lets add a table and a list of tables.</w:t>
      </w:r>
    </w:p>
    <w:p w14:paraId="5AF59549" w14:textId="1A6D024A" w:rsidR="001B5D21" w:rsidRDefault="001B5D21" w:rsidP="001B5D21"/>
    <w:p w14:paraId="33BE4E6E" w14:textId="2C9895DB" w:rsidR="001B5D21" w:rsidRDefault="001B5D21" w:rsidP="001B5D21">
      <w:pPr>
        <w:pStyle w:val="Caption"/>
        <w:keepNext/>
      </w:pPr>
      <w:bookmarkStart w:id="13" w:name="_Toc43368203"/>
      <w:bookmarkStart w:id="14" w:name="_Toc43368222"/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 xml:space="preserve"> Summary of watershed characteristics.</w:t>
      </w:r>
      <w:bookmarkEnd w:id="13"/>
      <w:bookmarkEnd w:id="14"/>
    </w:p>
    <w:tbl>
      <w:tblPr>
        <w:tblW w:w="10204" w:type="dxa"/>
        <w:tblLook w:val="04A0" w:firstRow="1" w:lastRow="0" w:firstColumn="1" w:lastColumn="0" w:noHBand="0" w:noVBand="1"/>
      </w:tblPr>
      <w:tblGrid>
        <w:gridCol w:w="2797"/>
        <w:gridCol w:w="1229"/>
        <w:gridCol w:w="1206"/>
        <w:gridCol w:w="1409"/>
        <w:gridCol w:w="1121"/>
        <w:gridCol w:w="1201"/>
        <w:gridCol w:w="1241"/>
      </w:tblGrid>
      <w:tr w:rsidR="001B5D21" w:rsidRPr="001B5D21" w14:paraId="628526C4" w14:textId="77777777" w:rsidTr="001B5D21">
        <w:trPr>
          <w:trHeight w:val="288"/>
        </w:trPr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09435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Site number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2630A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1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E296F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2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86703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3</w:t>
            </w:r>
          </w:p>
        </w:tc>
        <w:tc>
          <w:tcPr>
            <w:tcW w:w="1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48FD7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4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F1C53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5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E613E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6</w:t>
            </w:r>
          </w:p>
        </w:tc>
      </w:tr>
      <w:tr w:rsidR="001B5D21" w:rsidRPr="001B5D21" w14:paraId="76F5EDDC" w14:textId="77777777" w:rsidTr="001B5D21">
        <w:trPr>
          <w:trHeight w:val="288"/>
        </w:trPr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D2398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Site name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B4866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Weeks Main Creek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54427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Chris Creek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45081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Leech River Head</w:t>
            </w:r>
          </w:p>
        </w:tc>
        <w:tc>
          <w:tcPr>
            <w:tcW w:w="1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13185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Cragg Creek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57ED3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West Leech River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F57BE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Leech River Tunnel</w:t>
            </w:r>
          </w:p>
        </w:tc>
      </w:tr>
      <w:tr w:rsidR="001B5D21" w:rsidRPr="001B5D21" w14:paraId="2A6654B9" w14:textId="77777777" w:rsidTr="001B5D21">
        <w:trPr>
          <w:trHeight w:val="288"/>
        </w:trPr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308F5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Short-hand name (used throughout report)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B788C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 xml:space="preserve">Weeks 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C48A9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proofErr w:type="spellStart"/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ChrisCrk</w:t>
            </w:r>
            <w:proofErr w:type="spellEnd"/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C3EE7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proofErr w:type="spellStart"/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LeechHead</w:t>
            </w:r>
            <w:proofErr w:type="spellEnd"/>
          </w:p>
        </w:tc>
        <w:tc>
          <w:tcPr>
            <w:tcW w:w="1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61701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proofErr w:type="spellStart"/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CraggCrk</w:t>
            </w:r>
            <w:proofErr w:type="spellEnd"/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D8190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proofErr w:type="spellStart"/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WestLeech</w:t>
            </w:r>
            <w:proofErr w:type="spellEnd"/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06958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Tunnel</w:t>
            </w:r>
          </w:p>
        </w:tc>
      </w:tr>
      <w:tr w:rsidR="001B5D21" w:rsidRPr="001B5D21" w14:paraId="5BA3C10C" w14:textId="77777777" w:rsidTr="001B5D21">
        <w:trPr>
          <w:trHeight w:val="288"/>
        </w:trPr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D0B6F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Latitude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C6D13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48.5757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1643E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48.5774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F7F8F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48.5665</w:t>
            </w:r>
          </w:p>
        </w:tc>
        <w:tc>
          <w:tcPr>
            <w:tcW w:w="1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D4D0B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48.5478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16C66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48.5069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850E2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48.507</w:t>
            </w:r>
          </w:p>
        </w:tc>
      </w:tr>
      <w:tr w:rsidR="001B5D21" w:rsidRPr="001B5D21" w14:paraId="37E3B214" w14:textId="77777777" w:rsidTr="001B5D21">
        <w:trPr>
          <w:trHeight w:val="288"/>
        </w:trPr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1C61F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Longitude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A6827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-123.846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A98A6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-123.84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F1B82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-123.826</w:t>
            </w:r>
          </w:p>
        </w:tc>
        <w:tc>
          <w:tcPr>
            <w:tcW w:w="1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EFFCE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-123.771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83071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-123.785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74F22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-123.767</w:t>
            </w:r>
          </w:p>
        </w:tc>
      </w:tr>
      <w:tr w:rsidR="001B5D21" w:rsidRPr="001B5D21" w14:paraId="2E1A1277" w14:textId="77777777" w:rsidTr="001B5D21">
        <w:trPr>
          <w:trHeight w:val="288"/>
        </w:trPr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3844E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 xml:space="preserve">Elevation (m </w:t>
            </w:r>
            <w:proofErr w:type="spellStart"/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a.s.l</w:t>
            </w:r>
            <w:proofErr w:type="spellEnd"/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) at installation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7726A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521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D0A52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522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1E660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476</w:t>
            </w:r>
          </w:p>
        </w:tc>
        <w:tc>
          <w:tcPr>
            <w:tcW w:w="1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FAAA5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509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25780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248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3C85B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207</w:t>
            </w:r>
          </w:p>
        </w:tc>
      </w:tr>
      <w:tr w:rsidR="001B5D21" w:rsidRPr="001B5D21" w14:paraId="404F36CF" w14:textId="77777777" w:rsidTr="001B5D21">
        <w:trPr>
          <w:trHeight w:val="288"/>
        </w:trPr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33D0B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Sub-basin Class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9925B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Headwater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09237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Headwater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603B4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Mainstem headwater</w:t>
            </w:r>
          </w:p>
        </w:tc>
        <w:tc>
          <w:tcPr>
            <w:tcW w:w="1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8BAF4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Mainstem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8DCB6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Mainstem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80330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Outlet</w:t>
            </w:r>
          </w:p>
        </w:tc>
      </w:tr>
      <w:tr w:rsidR="001B5D21" w:rsidRPr="001B5D21" w14:paraId="3BD82FAF" w14:textId="77777777" w:rsidTr="001B5D21">
        <w:trPr>
          <w:trHeight w:val="288"/>
        </w:trPr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66C08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Strahler order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B37A9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3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3368C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3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05EC5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4</w:t>
            </w:r>
          </w:p>
        </w:tc>
        <w:tc>
          <w:tcPr>
            <w:tcW w:w="1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07119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4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FBB80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4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8FB29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5</w:t>
            </w:r>
          </w:p>
        </w:tc>
      </w:tr>
      <w:tr w:rsidR="001B5D21" w:rsidRPr="001B5D21" w14:paraId="63C7C14F" w14:textId="77777777" w:rsidTr="001B5D21">
        <w:trPr>
          <w:trHeight w:val="288"/>
        </w:trPr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A139B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Drainage area (km2)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F02A3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11.5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5259F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5.9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108A5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20.6</w:t>
            </w:r>
          </w:p>
        </w:tc>
        <w:tc>
          <w:tcPr>
            <w:tcW w:w="1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59183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28.1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C13D3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20.9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15933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95.3</w:t>
            </w:r>
          </w:p>
        </w:tc>
      </w:tr>
      <w:tr w:rsidR="001B5D21" w:rsidRPr="001B5D21" w14:paraId="3AAA1376" w14:textId="77777777" w:rsidTr="001B5D21">
        <w:trPr>
          <w:trHeight w:val="288"/>
        </w:trPr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FCDFE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Forest  (%)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E3807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94.5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84B91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99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7FC21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96.6</w:t>
            </w:r>
          </w:p>
        </w:tc>
        <w:tc>
          <w:tcPr>
            <w:tcW w:w="1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03A87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97.8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24441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98.5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14B14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97.6</w:t>
            </w:r>
          </w:p>
        </w:tc>
      </w:tr>
      <w:tr w:rsidR="001B5D21" w:rsidRPr="001B5D21" w14:paraId="173E0DF1" w14:textId="77777777" w:rsidTr="001B5D21">
        <w:trPr>
          <w:trHeight w:val="288"/>
        </w:trPr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95D80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Wetland (%)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4C3DA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4.2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A5F8F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0.8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0B0DC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2.6</w:t>
            </w:r>
          </w:p>
        </w:tc>
        <w:tc>
          <w:tcPr>
            <w:tcW w:w="1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DE5CD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1.6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5C94E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0.4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89B63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1.1</w:t>
            </w:r>
          </w:p>
        </w:tc>
      </w:tr>
      <w:tr w:rsidR="001B5D21" w:rsidRPr="001B5D21" w14:paraId="2C7F2615" w14:textId="77777777" w:rsidTr="001B5D21">
        <w:trPr>
          <w:trHeight w:val="288"/>
        </w:trPr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99C62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Open water (%)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14087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2.9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56E94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0.6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02790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1.8</w:t>
            </w:r>
          </w:p>
        </w:tc>
        <w:tc>
          <w:tcPr>
            <w:tcW w:w="1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AACA3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0.9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D9D37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0.3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52310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0.7</w:t>
            </w:r>
          </w:p>
        </w:tc>
      </w:tr>
      <w:tr w:rsidR="001B5D21" w:rsidRPr="001B5D21" w14:paraId="4764D8D9" w14:textId="77777777" w:rsidTr="001B5D21">
        <w:trPr>
          <w:trHeight w:val="288"/>
        </w:trPr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4C47A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Average slope (degrees)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255C8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9.1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1D537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10.5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D66B0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10.2</w:t>
            </w:r>
          </w:p>
        </w:tc>
        <w:tc>
          <w:tcPr>
            <w:tcW w:w="1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94142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9.5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95A38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11.3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6D6A1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11.8</w:t>
            </w:r>
          </w:p>
        </w:tc>
      </w:tr>
      <w:tr w:rsidR="001B5D21" w:rsidRPr="001B5D21" w14:paraId="517D6BCA" w14:textId="77777777" w:rsidTr="001B5D21">
        <w:trPr>
          <w:trHeight w:val="288"/>
        </w:trPr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FC810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proofErr w:type="spellStart"/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Standard.dev</w:t>
            </w:r>
            <w:proofErr w:type="spellEnd"/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. slope (degrees)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ACF60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7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26D3E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6.2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5CC6C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7.1</w:t>
            </w:r>
          </w:p>
        </w:tc>
        <w:tc>
          <w:tcPr>
            <w:tcW w:w="1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03076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6.1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007EB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7.9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C8F2D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8.5</w:t>
            </w:r>
          </w:p>
        </w:tc>
      </w:tr>
      <w:tr w:rsidR="001B5D21" w:rsidRPr="001B5D21" w14:paraId="6F13B052" w14:textId="77777777" w:rsidTr="001B5D21">
        <w:trPr>
          <w:trHeight w:val="288"/>
        </w:trPr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D184C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Min. slope (degrees)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9F55F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8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72E95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10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2C147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9</w:t>
            </w:r>
          </w:p>
        </w:tc>
        <w:tc>
          <w:tcPr>
            <w:tcW w:w="1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D8EA5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9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61F37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9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86190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10</w:t>
            </w:r>
          </w:p>
        </w:tc>
      </w:tr>
      <w:tr w:rsidR="001B5D21" w:rsidRPr="001B5D21" w14:paraId="27800028" w14:textId="77777777" w:rsidTr="001B5D21">
        <w:trPr>
          <w:trHeight w:val="288"/>
        </w:trPr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01FEA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Max. slope (degrees)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54407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44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F893A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38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030E4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50</w:t>
            </w:r>
          </w:p>
        </w:tc>
        <w:tc>
          <w:tcPr>
            <w:tcW w:w="1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064DB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40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A1115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56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E1F34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61</w:t>
            </w:r>
          </w:p>
        </w:tc>
      </w:tr>
      <w:tr w:rsidR="001B5D21" w:rsidRPr="001B5D21" w14:paraId="3B558E2D" w14:textId="77777777" w:rsidTr="001B5D21">
        <w:trPr>
          <w:trHeight w:val="288"/>
        </w:trPr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2D871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proofErr w:type="spellStart"/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Wark</w:t>
            </w:r>
            <w:proofErr w:type="spellEnd"/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-Gneiss (%)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6660E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13.6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5FC6D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44.9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1DD88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20.5</w:t>
            </w:r>
          </w:p>
        </w:tc>
        <w:tc>
          <w:tcPr>
            <w:tcW w:w="1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C6EAA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77.6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E5BCF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0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4C4FA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30.6</w:t>
            </w:r>
          </w:p>
        </w:tc>
      </w:tr>
      <w:tr w:rsidR="001B5D21" w:rsidRPr="001B5D21" w14:paraId="1298CB09" w14:textId="77777777" w:rsidTr="001B5D21">
        <w:trPr>
          <w:trHeight w:val="288"/>
        </w:trPr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C28A4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Argillite-Metagreywacke (%)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002AF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64.2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3A4A7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0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07389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42.1</w:t>
            </w:r>
          </w:p>
        </w:tc>
        <w:tc>
          <w:tcPr>
            <w:tcW w:w="1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D1295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0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EA05E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76.8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AFF81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45.1</w:t>
            </w:r>
          </w:p>
        </w:tc>
      </w:tr>
      <w:tr w:rsidR="001B5D21" w:rsidRPr="001B5D21" w14:paraId="3AA50C83" w14:textId="77777777" w:rsidTr="001B5D21">
        <w:trPr>
          <w:trHeight w:val="288"/>
        </w:trPr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1E393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Metagreywacke (%)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446EE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0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21212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0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C0ECF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0</w:t>
            </w:r>
          </w:p>
        </w:tc>
        <w:tc>
          <w:tcPr>
            <w:tcW w:w="1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105F8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0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EF527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7.2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FAEE3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1.6</w:t>
            </w:r>
          </w:p>
        </w:tc>
      </w:tr>
      <w:tr w:rsidR="001B5D21" w:rsidRPr="001B5D21" w14:paraId="1C7447C7" w14:textId="77777777" w:rsidTr="001B5D21">
        <w:trPr>
          <w:trHeight w:val="288"/>
        </w:trPr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DD375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Chert-Argillite-Volcanic (%)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60F7D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22.2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CFC0A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55.1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DC601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37.4</w:t>
            </w:r>
          </w:p>
        </w:tc>
        <w:tc>
          <w:tcPr>
            <w:tcW w:w="1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1DAF3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22.4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95F44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0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87604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17.9</w:t>
            </w:r>
          </w:p>
        </w:tc>
      </w:tr>
      <w:tr w:rsidR="001B5D21" w:rsidRPr="001B5D21" w14:paraId="40671AA4" w14:textId="77777777" w:rsidTr="001B5D21">
        <w:trPr>
          <w:trHeight w:val="288"/>
        </w:trPr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26C58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 xml:space="preserve">Metchosin </w:t>
            </w:r>
            <w:proofErr w:type="spellStart"/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Volcanics</w:t>
            </w:r>
            <w:proofErr w:type="spellEnd"/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 xml:space="preserve"> (%)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337A5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0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AA051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0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50224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0</w:t>
            </w:r>
          </w:p>
        </w:tc>
        <w:tc>
          <w:tcPr>
            <w:tcW w:w="1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FFA32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0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DFED8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16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68488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4.2</w:t>
            </w:r>
          </w:p>
        </w:tc>
      </w:tr>
      <w:tr w:rsidR="001B5D21" w:rsidRPr="001B5D21" w14:paraId="60E8C8A4" w14:textId="77777777" w:rsidTr="001B5D21">
        <w:trPr>
          <w:trHeight w:val="288"/>
        </w:trPr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5D91F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Gabbro Stocks (Sooke-Gabbro, %)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76869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0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D3813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0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CDFA9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0</w:t>
            </w:r>
          </w:p>
        </w:tc>
        <w:tc>
          <w:tcPr>
            <w:tcW w:w="1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D170F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0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A6AEC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0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4BCB9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0.7</w:t>
            </w:r>
          </w:p>
        </w:tc>
      </w:tr>
      <w:tr w:rsidR="001B5D21" w:rsidRPr="001B5D21" w14:paraId="675CC56B" w14:textId="77777777" w:rsidTr="001B5D21">
        <w:trPr>
          <w:trHeight w:val="288"/>
        </w:trPr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627B3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1980s forest harvest (%)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DDBFD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11.2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D4A35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56.3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4B02A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28.6</w:t>
            </w:r>
          </w:p>
        </w:tc>
        <w:tc>
          <w:tcPr>
            <w:tcW w:w="1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71E17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30.8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A223D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21.6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03561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24.2</w:t>
            </w:r>
          </w:p>
        </w:tc>
      </w:tr>
      <w:tr w:rsidR="001B5D21" w:rsidRPr="001B5D21" w14:paraId="7AFACED9" w14:textId="77777777" w:rsidTr="001B5D21">
        <w:trPr>
          <w:trHeight w:val="288"/>
        </w:trPr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E8B63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1990s forest harvest (%)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635EC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11.7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F7A60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3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66DF9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9.6</w:t>
            </w:r>
          </w:p>
        </w:tc>
        <w:tc>
          <w:tcPr>
            <w:tcW w:w="1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5ACAA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8.7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DF357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3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D1491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5.9</w:t>
            </w:r>
          </w:p>
        </w:tc>
      </w:tr>
      <w:tr w:rsidR="001B5D21" w:rsidRPr="001B5D21" w14:paraId="558789F5" w14:textId="77777777" w:rsidTr="001B5D21">
        <w:trPr>
          <w:trHeight w:val="288"/>
        </w:trPr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E4250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2000s forest harvest (%)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2A4B2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4.5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50BE5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3.4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628C2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4.1</w:t>
            </w:r>
          </w:p>
        </w:tc>
        <w:tc>
          <w:tcPr>
            <w:tcW w:w="1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668C7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1.1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E6D03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1.1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8FA50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2.9</w:t>
            </w:r>
          </w:p>
        </w:tc>
      </w:tr>
      <w:tr w:rsidR="001B5D21" w:rsidRPr="001B5D21" w14:paraId="124F2B34" w14:textId="77777777" w:rsidTr="001B5D21">
        <w:trPr>
          <w:trHeight w:val="288"/>
        </w:trPr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44D00" w14:textId="77777777" w:rsidR="001B5D21" w:rsidRPr="001B5D21" w:rsidRDefault="001B5D21" w:rsidP="001B5D21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2010 &amp; 2011 forest harvest (%)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AE067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0.6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F9C5F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0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EB0E5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0.4</w:t>
            </w:r>
          </w:p>
        </w:tc>
        <w:tc>
          <w:tcPr>
            <w:tcW w:w="1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50680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0.7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73704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0.1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6581E" w14:textId="77777777" w:rsidR="001B5D21" w:rsidRPr="001B5D21" w:rsidRDefault="001B5D21" w:rsidP="001B5D21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1B5D2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0.9</w:t>
            </w:r>
          </w:p>
        </w:tc>
      </w:tr>
    </w:tbl>
    <w:p w14:paraId="62FD9285" w14:textId="77777777" w:rsidR="001B5D21" w:rsidRPr="001B5D21" w:rsidRDefault="001B5D21" w:rsidP="001B5D21"/>
    <w:sectPr w:rsidR="001B5D21" w:rsidRPr="001B5D21" w:rsidSect="0080436E">
      <w:footerReference w:type="default" r:id="rId9"/>
      <w:pgSz w:w="12240" w:h="15840"/>
      <w:pgMar w:top="1418" w:right="1418" w:bottom="1418" w:left="181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FAECC6" w14:textId="77777777" w:rsidR="008354D8" w:rsidRDefault="008354D8" w:rsidP="00AC158D">
      <w:r>
        <w:separator/>
      </w:r>
    </w:p>
  </w:endnote>
  <w:endnote w:type="continuationSeparator" w:id="0">
    <w:p w14:paraId="2316BF40" w14:textId="77777777" w:rsidR="008354D8" w:rsidRDefault="008354D8" w:rsidP="00AC15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724404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D9B13B" w14:textId="77777777" w:rsidR="00CC27DB" w:rsidRDefault="00D6264D" w:rsidP="00AC158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371077D" w14:textId="77777777" w:rsidR="00CC27DB" w:rsidRDefault="008354D8" w:rsidP="00AC15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D93580" w14:textId="77777777" w:rsidR="008354D8" w:rsidRDefault="008354D8" w:rsidP="00AC158D">
      <w:r>
        <w:separator/>
      </w:r>
    </w:p>
  </w:footnote>
  <w:footnote w:type="continuationSeparator" w:id="0">
    <w:p w14:paraId="66A1826B" w14:textId="77777777" w:rsidR="008354D8" w:rsidRDefault="008354D8" w:rsidP="00AC15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0B7250D"/>
    <w:multiLevelType w:val="multilevel"/>
    <w:tmpl w:val="4E5C97D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FFFFFF7C"/>
    <w:multiLevelType w:val="singleLevel"/>
    <w:tmpl w:val="59B637B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3A04FC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DD84D1E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D1D8035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F6108C3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09E848C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0C9ABF5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716EF8B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0FE9D3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2A74031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10"/>
  </w:num>
  <w:num w:numId="13">
    <w:abstractNumId w:val="8"/>
  </w:num>
  <w:num w:numId="14">
    <w:abstractNumId w:val="7"/>
  </w:num>
  <w:num w:numId="15">
    <w:abstractNumId w:val="6"/>
  </w:num>
  <w:num w:numId="16">
    <w:abstractNumId w:val="5"/>
  </w:num>
  <w:num w:numId="17">
    <w:abstractNumId w:val="9"/>
  </w:num>
  <w:num w:numId="18">
    <w:abstractNumId w:val="4"/>
  </w:num>
  <w:num w:numId="19">
    <w:abstractNumId w:val="3"/>
  </w:num>
  <w:num w:numId="20">
    <w:abstractNumId w:val="2"/>
  </w:num>
  <w:num w:numId="21">
    <w:abstractNumId w:val="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16A1B"/>
    <w:rsid w:val="000E25D6"/>
    <w:rsid w:val="00133E7D"/>
    <w:rsid w:val="001B5D21"/>
    <w:rsid w:val="00212E18"/>
    <w:rsid w:val="003A3B1E"/>
    <w:rsid w:val="004028A4"/>
    <w:rsid w:val="004E29B3"/>
    <w:rsid w:val="004F225A"/>
    <w:rsid w:val="0054343A"/>
    <w:rsid w:val="00590D07"/>
    <w:rsid w:val="00597596"/>
    <w:rsid w:val="005E559B"/>
    <w:rsid w:val="006A2B5B"/>
    <w:rsid w:val="006F6D51"/>
    <w:rsid w:val="006F7146"/>
    <w:rsid w:val="006F7B07"/>
    <w:rsid w:val="0077612A"/>
    <w:rsid w:val="00784D58"/>
    <w:rsid w:val="0080436E"/>
    <w:rsid w:val="00810D36"/>
    <w:rsid w:val="008354D8"/>
    <w:rsid w:val="00871189"/>
    <w:rsid w:val="008D6863"/>
    <w:rsid w:val="00992BED"/>
    <w:rsid w:val="009C3FE3"/>
    <w:rsid w:val="00A319E1"/>
    <w:rsid w:val="00A9074C"/>
    <w:rsid w:val="00AC158D"/>
    <w:rsid w:val="00AE117D"/>
    <w:rsid w:val="00B86B75"/>
    <w:rsid w:val="00BC3B16"/>
    <w:rsid w:val="00BC48D5"/>
    <w:rsid w:val="00BF5EFB"/>
    <w:rsid w:val="00C36279"/>
    <w:rsid w:val="00C74571"/>
    <w:rsid w:val="00D3623D"/>
    <w:rsid w:val="00D3712C"/>
    <w:rsid w:val="00D6264D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9A13C"/>
  <w15:docId w15:val="{EF08CAF5-BE24-4FD6-82A1-F88409D38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HAnsi"/>
        <w:sz w:val="24"/>
        <w:szCs w:val="24"/>
        <w:lang w:val="en-CA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C158D"/>
    <w:rPr>
      <w:rFonts w:ascii="Ebrima" w:hAnsi="Ebrim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0D36"/>
    <w:pPr>
      <w:keepNext/>
      <w:keepLines/>
      <w:pageBreakBefore/>
      <w:pBdr>
        <w:bottom w:val="single" w:sz="4" w:space="1" w:color="595959" w:themeColor="text1" w:themeTint="A6"/>
      </w:pBdr>
      <w:spacing w:after="240"/>
      <w:outlineLvl w:val="0"/>
    </w:pPr>
    <w:rPr>
      <w:rFonts w:ascii="Segoe UI Semibold" w:eastAsiaTheme="majorEastAsia" w:hAnsi="Segoe UI Semibold" w:cs="Segoe UI Semibold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0D36"/>
    <w:pPr>
      <w:keepNext/>
      <w:keepLines/>
      <w:spacing w:before="240" w:after="240"/>
      <w:outlineLvl w:val="1"/>
    </w:pPr>
    <w:rPr>
      <w:rFonts w:ascii="Segoe UI Semibold" w:eastAsiaTheme="majorEastAsia" w:hAnsi="Segoe UI Semibold" w:cs="Segoe UI Semibol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0D36"/>
    <w:pPr>
      <w:keepNext/>
      <w:keepLines/>
      <w:spacing w:before="240" w:after="240"/>
      <w:outlineLvl w:val="2"/>
    </w:pPr>
    <w:rPr>
      <w:rFonts w:ascii="Segoe UI" w:eastAsiaTheme="majorEastAsia" w:hAnsi="Segoe UI" w:cs="Segoe UI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10D36"/>
    <w:pPr>
      <w:keepNext/>
      <w:keepLines/>
      <w:spacing w:before="240" w:after="240"/>
      <w:outlineLvl w:val="3"/>
    </w:pPr>
    <w:rPr>
      <w:rFonts w:ascii="Segoe UI" w:eastAsiaTheme="majorEastAsia" w:hAnsi="Segoe UI" w:cs="Segoe UI"/>
      <w:b/>
      <w:i/>
      <w:iCs/>
      <w:szCs w:val="28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7E4872"/>
    <w:pPr>
      <w:outlineLvl w:val="4"/>
    </w:pPr>
    <w:rPr>
      <w:rFonts w:ascii="Segoe UI Semibold" w:hAnsi="Segoe UI Semibold" w:cs="Segoe UI Semibold"/>
      <w:b w:val="0"/>
      <w:i w:val="0"/>
      <w:szCs w:val="24"/>
      <w:u w:val="singl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10D36"/>
    <w:pPr>
      <w:spacing w:before="240" w:after="240"/>
      <w:outlineLvl w:val="5"/>
    </w:pPr>
    <w:rPr>
      <w:rFonts w:ascii="Segoe UI Semibold" w:hAnsi="Segoe UI Semibold" w:cs="Segoe UI Semibol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97596"/>
    <w:pPr>
      <w:spacing w:after="480" w:line="240" w:lineRule="auto"/>
      <w:contextualSpacing/>
    </w:pPr>
    <w:rPr>
      <w:rFonts w:eastAsiaTheme="majorEastAsia" w:cstheme="majorBidi"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7596"/>
    <w:rPr>
      <w:rFonts w:ascii="Ebrima" w:eastAsiaTheme="majorEastAsia" w:hAnsi="Ebrima" w:cstheme="majorBidi"/>
      <w:spacing w:val="-10"/>
      <w:kern w:val="28"/>
      <w:sz w:val="40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7DB"/>
    <w:pPr>
      <w:numPr>
        <w:ilvl w:val="1"/>
      </w:numPr>
      <w:spacing w:after="960"/>
    </w:pPr>
    <w:rPr>
      <w:rFonts w:eastAsiaTheme="minorEastAsia" w:cstheme="minorBidi"/>
      <w:color w:val="5A5A5A" w:themeColor="text1" w:themeTint="A5"/>
      <w:spacing w:val="15"/>
      <w:sz w:val="28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C27DB"/>
    <w:rPr>
      <w:rFonts w:ascii="Ebrima" w:eastAsiaTheme="minorEastAsia" w:hAnsi="Ebrima" w:cstheme="minorBidi"/>
      <w:color w:val="5A5A5A" w:themeColor="text1" w:themeTint="A5"/>
      <w:spacing w:val="15"/>
      <w:sz w:val="28"/>
      <w:szCs w:val="22"/>
    </w:rPr>
  </w:style>
  <w:style w:type="paragraph" w:styleId="Quote">
    <w:name w:val="Quote"/>
    <w:basedOn w:val="IntenseQuote"/>
    <w:next w:val="Normal"/>
    <w:link w:val="QuoteChar"/>
    <w:uiPriority w:val="29"/>
    <w:qFormat/>
    <w:rsid w:val="0068354C"/>
  </w:style>
  <w:style w:type="character" w:customStyle="1" w:styleId="QuoteChar">
    <w:name w:val="Quote Char"/>
    <w:basedOn w:val="DefaultParagraphFont"/>
    <w:link w:val="Quote"/>
    <w:uiPriority w:val="29"/>
    <w:rsid w:val="0068354C"/>
    <w:rPr>
      <w:rFonts w:ascii="Ebrima" w:hAnsi="Ebrima"/>
      <w:i/>
      <w:iCs/>
      <w:color w:val="0D0D0D" w:themeColor="text1" w:themeTint="F2"/>
    </w:rPr>
  </w:style>
  <w:style w:type="character" w:customStyle="1" w:styleId="Heading1Char">
    <w:name w:val="Heading 1 Char"/>
    <w:basedOn w:val="DefaultParagraphFont"/>
    <w:link w:val="Heading1"/>
    <w:uiPriority w:val="9"/>
    <w:rsid w:val="00810D36"/>
    <w:rPr>
      <w:rFonts w:ascii="Segoe UI Semibold" w:eastAsiaTheme="majorEastAsia" w:hAnsi="Segoe UI Semibold" w:cs="Segoe UI Semibold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10D36"/>
    <w:rPr>
      <w:rFonts w:ascii="Segoe UI Semibold" w:eastAsiaTheme="majorEastAsia" w:hAnsi="Segoe UI Semibold" w:cs="Segoe UI Semibol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10D36"/>
    <w:rPr>
      <w:rFonts w:ascii="Segoe UI" w:eastAsiaTheme="majorEastAsia" w:hAnsi="Segoe UI" w:cs="Segoe UI"/>
      <w:b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10D36"/>
    <w:rPr>
      <w:rFonts w:ascii="Segoe UI" w:eastAsiaTheme="majorEastAsia" w:hAnsi="Segoe UI" w:cs="Segoe UI"/>
      <w:b/>
      <w:i/>
      <w:iCs/>
      <w:szCs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3815"/>
    <w:pPr>
      <w:pBdr>
        <w:top w:val="single" w:sz="4" w:space="10" w:color="595959" w:themeColor="text1" w:themeTint="A6"/>
        <w:bottom w:val="single" w:sz="4" w:space="10" w:color="595959" w:themeColor="text1" w:themeTint="A6"/>
      </w:pBdr>
      <w:spacing w:before="360" w:after="360"/>
      <w:ind w:left="864" w:right="864"/>
      <w:jc w:val="center"/>
    </w:pPr>
    <w:rPr>
      <w:i/>
      <w:iCs/>
      <w:color w:val="0D0D0D" w:themeColor="text1" w:themeTint="F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3815"/>
    <w:rPr>
      <w:rFonts w:ascii="Ebrima" w:hAnsi="Ebrima"/>
      <w:i/>
      <w:iCs/>
      <w:color w:val="0D0D0D" w:themeColor="text1" w:themeTint="F2"/>
    </w:rPr>
  </w:style>
  <w:style w:type="character" w:customStyle="1" w:styleId="Heading5Char">
    <w:name w:val="Heading 5 Char"/>
    <w:basedOn w:val="DefaultParagraphFont"/>
    <w:link w:val="Heading5"/>
    <w:uiPriority w:val="9"/>
    <w:rsid w:val="007E4872"/>
    <w:rPr>
      <w:rFonts w:ascii="Segoe UI Semibold" w:eastAsiaTheme="majorEastAsia" w:hAnsi="Segoe UI Semibold" w:cs="Segoe UI Semibold"/>
      <w:iCs/>
      <w:u w:val="single"/>
    </w:rPr>
  </w:style>
  <w:style w:type="paragraph" w:styleId="Header">
    <w:name w:val="header"/>
    <w:basedOn w:val="Normal"/>
    <w:link w:val="HeaderChar"/>
    <w:uiPriority w:val="99"/>
    <w:unhideWhenUsed/>
    <w:rsid w:val="003F437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4372"/>
    <w:rPr>
      <w:rFonts w:ascii="Ebrima" w:hAnsi="Ebrima"/>
    </w:rPr>
  </w:style>
  <w:style w:type="paragraph" w:styleId="Footer">
    <w:name w:val="footer"/>
    <w:basedOn w:val="Normal"/>
    <w:link w:val="FooterChar"/>
    <w:uiPriority w:val="99"/>
    <w:unhideWhenUsed/>
    <w:rsid w:val="003F437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4372"/>
    <w:rPr>
      <w:rFonts w:ascii="Ebrima" w:hAnsi="Ebrima"/>
    </w:rPr>
  </w:style>
  <w:style w:type="character" w:customStyle="1" w:styleId="Heading6Char">
    <w:name w:val="Heading 6 Char"/>
    <w:basedOn w:val="DefaultParagraphFont"/>
    <w:link w:val="Heading6"/>
    <w:uiPriority w:val="9"/>
    <w:rsid w:val="00810D36"/>
    <w:rPr>
      <w:rFonts w:ascii="Segoe UI Semibold" w:hAnsi="Segoe UI Semibold" w:cs="Segoe UI Semibold"/>
    </w:rPr>
  </w:style>
  <w:style w:type="paragraph" w:styleId="TOC1">
    <w:name w:val="toc 1"/>
    <w:basedOn w:val="Normal"/>
    <w:next w:val="Normal"/>
    <w:autoRedefine/>
    <w:uiPriority w:val="39"/>
    <w:unhideWhenUsed/>
    <w:rsid w:val="0054343A"/>
    <w:pPr>
      <w:tabs>
        <w:tab w:val="right" w:leader="dot" w:pos="9350"/>
      </w:tabs>
    </w:pPr>
    <w:rPr>
      <w:rFonts w:ascii="Segoe UI" w:hAnsi="Segoe UI" w:cs="Segoe UI"/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CC27DB"/>
    <w:pPr>
      <w:tabs>
        <w:tab w:val="right" w:leader="dot" w:pos="9350"/>
      </w:tabs>
    </w:pPr>
    <w:rPr>
      <w:rFonts w:ascii="Segoe UI" w:hAnsi="Segoe UI" w:cs="Segoe UI"/>
      <w:b/>
      <w:bC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C27DB"/>
    <w:pPr>
      <w:tabs>
        <w:tab w:val="right" w:leader="dot" w:pos="9350"/>
      </w:tabs>
      <w:ind w:left="240"/>
    </w:pPr>
    <w:rPr>
      <w:rFonts w:ascii="Segoe UI" w:hAnsi="Segoe UI" w:cs="Segoe UI"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CE7188"/>
    <w:pPr>
      <w:ind w:left="48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E7188"/>
    <w:pPr>
      <w:ind w:left="72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E7188"/>
    <w:pPr>
      <w:ind w:left="96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E7188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E7188"/>
    <w:pPr>
      <w:ind w:left="14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E7188"/>
    <w:pPr>
      <w:ind w:left="168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E7188"/>
    <w:rPr>
      <w:color w:val="0563C1" w:themeColor="hyperlink"/>
      <w:u w:val="single"/>
    </w:rPr>
  </w:style>
  <w:style w:type="paragraph" w:customStyle="1" w:styleId="SourceCode">
    <w:name w:val="Source Code"/>
    <w:basedOn w:val="Normal"/>
    <w:pPr>
      <w:shd w:val="clear" w:color="auto" w:fill="F8F8F8"/>
      <w:wordWrap w:val="0"/>
    </w:pPr>
  </w:style>
  <w:style w:type="character" w:customStyle="1" w:styleId="KeywordTok">
    <w:name w:val="KeywordTok"/>
    <w:rPr>
      <w:b/>
      <w:color w:val="204A87"/>
      <w:shd w:val="clear" w:color="auto" w:fill="F8F8F8"/>
    </w:rPr>
  </w:style>
  <w:style w:type="character" w:customStyle="1" w:styleId="DataTypeTok">
    <w:name w:val="DataTypeTok"/>
    <w:rPr>
      <w:color w:val="204A87"/>
      <w:shd w:val="clear" w:color="auto" w:fill="F8F8F8"/>
    </w:rPr>
  </w:style>
  <w:style w:type="character" w:customStyle="1" w:styleId="DecValTok">
    <w:name w:val="DecValTok"/>
    <w:rPr>
      <w:color w:val="0000CF"/>
      <w:shd w:val="clear" w:color="auto" w:fill="F8F8F8"/>
    </w:rPr>
  </w:style>
  <w:style w:type="character" w:customStyle="1" w:styleId="BaseNTok">
    <w:name w:val="BaseNTok"/>
    <w:rPr>
      <w:color w:val="0000CF"/>
      <w:shd w:val="clear" w:color="auto" w:fill="F8F8F8"/>
    </w:rPr>
  </w:style>
  <w:style w:type="character" w:customStyle="1" w:styleId="FloatTok">
    <w:name w:val="FloatTok"/>
    <w:rPr>
      <w:color w:val="0000CF"/>
      <w:shd w:val="clear" w:color="auto" w:fill="F8F8F8"/>
    </w:rPr>
  </w:style>
  <w:style w:type="character" w:customStyle="1" w:styleId="ConstantTok">
    <w:name w:val="ConstantTok"/>
    <w:rPr>
      <w:color w:val="000000"/>
      <w:shd w:val="clear" w:color="auto" w:fill="F8F8F8"/>
    </w:rPr>
  </w:style>
  <w:style w:type="character" w:customStyle="1" w:styleId="CharTok">
    <w:name w:val="CharTok"/>
    <w:rPr>
      <w:color w:val="4E9A06"/>
      <w:shd w:val="clear" w:color="auto" w:fill="F8F8F8"/>
    </w:rPr>
  </w:style>
  <w:style w:type="character" w:customStyle="1" w:styleId="SpecialCharTok">
    <w:name w:val="SpecialCharTok"/>
    <w:rPr>
      <w:color w:val="000000"/>
      <w:shd w:val="clear" w:color="auto" w:fill="F8F8F8"/>
    </w:rPr>
  </w:style>
  <w:style w:type="character" w:customStyle="1" w:styleId="StringTok">
    <w:name w:val="StringTok"/>
    <w:rPr>
      <w:color w:val="4E9A06"/>
      <w:shd w:val="clear" w:color="auto" w:fill="F8F8F8"/>
    </w:rPr>
  </w:style>
  <w:style w:type="character" w:customStyle="1" w:styleId="VerbatimStringTok">
    <w:name w:val="VerbatimStringTok"/>
    <w:rPr>
      <w:color w:val="4E9A06"/>
      <w:shd w:val="clear" w:color="auto" w:fill="F8F8F8"/>
    </w:rPr>
  </w:style>
  <w:style w:type="character" w:customStyle="1" w:styleId="SpecialStringTok">
    <w:name w:val="SpecialStringTok"/>
    <w:rPr>
      <w:color w:val="4E9A06"/>
      <w:shd w:val="clear" w:color="auto" w:fill="F8F8F8"/>
    </w:rPr>
  </w:style>
  <w:style w:type="character" w:customStyle="1" w:styleId="ImportTok">
    <w:name w:val="ImportTok"/>
    <w:rPr>
      <w:shd w:val="clear" w:color="auto" w:fill="F8F8F8"/>
    </w:rPr>
  </w:style>
  <w:style w:type="character" w:customStyle="1" w:styleId="CommentTok">
    <w:name w:val="CommentTok"/>
    <w:rPr>
      <w:i/>
      <w:color w:val="8F5902"/>
      <w:shd w:val="clear" w:color="auto" w:fill="F8F8F8"/>
    </w:rPr>
  </w:style>
  <w:style w:type="character" w:customStyle="1" w:styleId="DocumentationTok">
    <w:name w:val="DocumentationTok"/>
    <w:rPr>
      <w:b/>
      <w:i/>
      <w:color w:val="8F5902"/>
      <w:shd w:val="clear" w:color="auto" w:fill="F8F8F8"/>
    </w:rPr>
  </w:style>
  <w:style w:type="character" w:customStyle="1" w:styleId="AnnotationTok">
    <w:name w:val="AnnotationTok"/>
    <w:rPr>
      <w:b/>
      <w:i/>
      <w:color w:val="8F5902"/>
      <w:shd w:val="clear" w:color="auto" w:fill="F8F8F8"/>
    </w:rPr>
  </w:style>
  <w:style w:type="character" w:customStyle="1" w:styleId="CommentVarTok">
    <w:name w:val="CommentVarTok"/>
    <w:rPr>
      <w:b/>
      <w:i/>
      <w:color w:val="8F5902"/>
      <w:shd w:val="clear" w:color="auto" w:fill="F8F8F8"/>
    </w:rPr>
  </w:style>
  <w:style w:type="character" w:customStyle="1" w:styleId="OtherTok">
    <w:name w:val="OtherTok"/>
    <w:rPr>
      <w:color w:val="8F5902"/>
      <w:shd w:val="clear" w:color="auto" w:fill="F8F8F8"/>
    </w:rPr>
  </w:style>
  <w:style w:type="character" w:customStyle="1" w:styleId="FunctionTok">
    <w:name w:val="FunctionTok"/>
    <w:rPr>
      <w:color w:val="000000"/>
      <w:shd w:val="clear" w:color="auto" w:fill="F8F8F8"/>
    </w:rPr>
  </w:style>
  <w:style w:type="character" w:customStyle="1" w:styleId="VariableTok">
    <w:name w:val="VariableTok"/>
    <w:rPr>
      <w:color w:val="000000"/>
      <w:shd w:val="clear" w:color="auto" w:fill="F8F8F8"/>
    </w:rPr>
  </w:style>
  <w:style w:type="character" w:customStyle="1" w:styleId="ControlFlowTok">
    <w:name w:val="ControlFlowTok"/>
    <w:rPr>
      <w:b/>
      <w:color w:val="204A87"/>
      <w:shd w:val="clear" w:color="auto" w:fill="F8F8F8"/>
    </w:rPr>
  </w:style>
  <w:style w:type="character" w:customStyle="1" w:styleId="OperatorTok">
    <w:name w:val="OperatorTok"/>
    <w:rPr>
      <w:b/>
      <w:color w:val="CE5C00"/>
      <w:shd w:val="clear" w:color="auto" w:fill="F8F8F8"/>
    </w:rPr>
  </w:style>
  <w:style w:type="character" w:customStyle="1" w:styleId="BuiltInTok">
    <w:name w:val="BuiltInTok"/>
    <w:rPr>
      <w:shd w:val="clear" w:color="auto" w:fill="F8F8F8"/>
    </w:rPr>
  </w:style>
  <w:style w:type="character" w:customStyle="1" w:styleId="ExtensionTok">
    <w:name w:val="ExtensionTok"/>
    <w:rPr>
      <w:shd w:val="clear" w:color="auto" w:fill="F8F8F8"/>
    </w:rPr>
  </w:style>
  <w:style w:type="character" w:customStyle="1" w:styleId="PreprocessorTok">
    <w:name w:val="PreprocessorTok"/>
    <w:rPr>
      <w:i/>
      <w:color w:val="8F5902"/>
      <w:shd w:val="clear" w:color="auto" w:fill="F8F8F8"/>
    </w:rPr>
  </w:style>
  <w:style w:type="character" w:customStyle="1" w:styleId="AttributeTok">
    <w:name w:val="AttributeTok"/>
    <w:rPr>
      <w:color w:val="C4A000"/>
      <w:shd w:val="clear" w:color="auto" w:fill="F8F8F8"/>
    </w:rPr>
  </w:style>
  <w:style w:type="character" w:customStyle="1" w:styleId="RegionMarkerTok">
    <w:name w:val="RegionMarkerTok"/>
    <w:rPr>
      <w:shd w:val="clear" w:color="auto" w:fill="F8F8F8"/>
    </w:rPr>
  </w:style>
  <w:style w:type="character" w:customStyle="1" w:styleId="InformationTok">
    <w:name w:val="InformationTok"/>
    <w:rPr>
      <w:b/>
      <w:i/>
      <w:color w:val="8F5902"/>
      <w:shd w:val="clear" w:color="auto" w:fill="F8F8F8"/>
    </w:rPr>
  </w:style>
  <w:style w:type="character" w:customStyle="1" w:styleId="WarningTok">
    <w:name w:val="WarningTok"/>
    <w:rPr>
      <w:b/>
      <w:i/>
      <w:color w:val="8F5902"/>
      <w:shd w:val="clear" w:color="auto" w:fill="F8F8F8"/>
    </w:rPr>
  </w:style>
  <w:style w:type="character" w:customStyle="1" w:styleId="AlertTok">
    <w:name w:val="AlertTok"/>
    <w:rPr>
      <w:color w:val="EF2929"/>
      <w:shd w:val="clear" w:color="auto" w:fill="F8F8F8"/>
    </w:rPr>
  </w:style>
  <w:style w:type="character" w:customStyle="1" w:styleId="ErrorTok">
    <w:name w:val="ErrorTok"/>
    <w:rPr>
      <w:b/>
      <w:color w:val="A40000"/>
      <w:shd w:val="clear" w:color="auto" w:fill="F8F8F8"/>
    </w:rPr>
  </w:style>
  <w:style w:type="character" w:customStyle="1" w:styleId="NormalTok">
    <w:name w:val="NormalTok"/>
    <w:rPr>
      <w:shd w:val="clear" w:color="auto" w:fill="F8F8F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457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575"/>
    <w:rPr>
      <w:rFonts w:ascii="Segoe UI" w:hAnsi="Segoe UI" w:cs="Segoe UI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D3712C"/>
    <w:pPr>
      <w:ind w:left="720" w:hanging="720"/>
    </w:pPr>
    <w:rPr>
      <w:noProof/>
    </w:rPr>
  </w:style>
  <w:style w:type="character" w:styleId="SubtleEmphasis">
    <w:name w:val="Subtle Emphasis"/>
    <w:basedOn w:val="DefaultParagraphFont"/>
    <w:uiPriority w:val="19"/>
    <w:qFormat/>
    <w:rsid w:val="00CC27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25D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9074C"/>
    <w:pPr>
      <w:pageBreakBefore w:val="0"/>
      <w:pBdr>
        <w:bottom w:val="single" w:sz="4" w:space="1" w:color="auto"/>
      </w:pBdr>
      <w:outlineLvl w:val="9"/>
    </w:pPr>
    <w:rPr>
      <w:rFonts w:asciiTheme="majorHAnsi" w:hAnsiTheme="majorHAnsi" w:cstheme="majorBidi"/>
      <w:b/>
      <w:bCs/>
      <w:color w:val="595959" w:themeColor="text1" w:themeTint="A6"/>
      <w:sz w:val="32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1B5D21"/>
    <w:pPr>
      <w:spacing w:after="200" w:line="240" w:lineRule="auto"/>
    </w:pPr>
    <w:rPr>
      <w:i/>
      <w:iCs/>
      <w:color w:val="44546A" w:themeColor="text2"/>
      <w:sz w:val="22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1B5D21"/>
    <w:pPr>
      <w:ind w:left="480" w:hanging="480"/>
    </w:pPr>
    <w:rPr>
      <w:rFonts w:asciiTheme="minorHAnsi" w:hAnsi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538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04DBED-282D-4B5B-B859-3147BDD54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405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profiling hydrochemical dynamics in a rain-dominated water supply area: characterizing the Leech watershed using passive sampling techniques</vt:lpstr>
    </vt:vector>
  </TitlesOfParts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profiling hydrochemical dynamics in a rain-dominated water supply area: characterizing the Leech watershed using passive sampling techniques</dc:title>
  <dc:creator>Hannah J McSorley</dc:creator>
  <cp:lastModifiedBy>Hannah McSorley</cp:lastModifiedBy>
  <cp:revision>21</cp:revision>
  <dcterms:created xsi:type="dcterms:W3CDTF">2019-11-11T01:46:00Z</dcterms:created>
  <dcterms:modified xsi:type="dcterms:W3CDTF">2020-06-18T17:24:00Z</dcterms:modified>
</cp:coreProperties>
</file>