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proofErr w:type="gramStart"/>
      <w:r w:rsidRPr="00906DD8">
        <w:rPr>
          <w:szCs w:val="24"/>
        </w:rPr>
        <w:t>for</w:t>
      </w:r>
      <w:proofErr w:type="gramEnd"/>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2A0C082A" w:rsidR="003B4F72" w:rsidRPr="00906DD8" w:rsidRDefault="0071737D" w:rsidP="003B4F72">
      <w:pPr>
        <w:tabs>
          <w:tab w:val="left" w:pos="1170"/>
        </w:tabs>
        <w:jc w:val="center"/>
        <w:rPr>
          <w:b/>
          <w:szCs w:val="24"/>
        </w:rPr>
      </w:pPr>
      <w:r>
        <w:rPr>
          <w:b/>
          <w:szCs w:val="24"/>
        </w:rPr>
        <w:t>July</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lang w:eastAsia="zh-CN"/>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lang w:eastAsia="zh-CN"/>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5FB638AC" w:rsidR="00991C16" w:rsidRPr="00991C16" w:rsidRDefault="00E94B36" w:rsidP="00991C16">
      <w:pPr>
        <w:pStyle w:val="Heading1"/>
        <w:jc w:val="center"/>
        <w:rPr>
          <w:szCs w:val="24"/>
        </w:rPr>
      </w:pPr>
      <w:r>
        <w:rPr>
          <w:szCs w:val="24"/>
        </w:rPr>
        <w:lastRenderedPageBreak/>
        <w:t>Ju</w:t>
      </w:r>
      <w:r w:rsidR="0071737D">
        <w:rPr>
          <w:szCs w:val="24"/>
        </w:rPr>
        <w:t>ly</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04F70847" w:rsidR="00E91022" w:rsidRPr="00B60B1F" w:rsidRDefault="002432D7" w:rsidP="00E91022">
      <w:pPr>
        <w:rPr>
          <w:rFonts w:cs="Arial"/>
        </w:rPr>
      </w:pPr>
      <w:r>
        <w:rPr>
          <w:rFonts w:cs="Arial"/>
        </w:rPr>
        <w:t>First, t</w:t>
      </w:r>
      <w:r w:rsidR="00E91022" w:rsidRPr="00B60B1F">
        <w:rPr>
          <w:rFonts w:cs="Arial"/>
        </w:rPr>
        <w:t xml:space="preserve">he proposed research aims to investigate methods for leveraging concepts from probabilistic optimal control to improve the robustness of human-engineered rules used previously. The goal </w:t>
      </w:r>
      <w:r>
        <w:rPr>
          <w:rFonts w:cs="Arial"/>
        </w:rPr>
        <w:t xml:space="preserve">in this context </w:t>
      </w:r>
      <w:r w:rsidR="00E91022" w:rsidRPr="00B60B1F">
        <w:rPr>
          <w:rFonts w:cs="Arial"/>
        </w:rPr>
        <w:t xml:space="preserve">is to apply these probabilistic methods to adapting rules from the Advanced Airspace Concept (AAC) for use with UAS Traffic Management (UTM). </w:t>
      </w:r>
      <w:r>
        <w:rPr>
          <w:rFonts w:cs="Arial"/>
        </w:rPr>
        <w:t xml:space="preserve">In parallel, the structure of air highway systems and platooning of vehicles is investigated using optimal control theory. The second goal is to find novel ways to use existing optimal control theory as well as develop new theory for the UTM application. </w:t>
      </w:r>
      <w:r w:rsidR="00E91022"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2FFC082A" w:rsidR="00BB25AE" w:rsidRDefault="00713DF6"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 xml:space="preserve">For the </w:t>
      </w:r>
      <w:r w:rsidR="00E94B36">
        <w:rPr>
          <w:rFonts w:ascii="Times New Roman" w:hAnsi="Times New Roman"/>
          <w:sz w:val="24"/>
          <w:szCs w:val="24"/>
        </w:rPr>
        <w:t>month of Ju</w:t>
      </w:r>
      <w:r w:rsidR="0071737D">
        <w:rPr>
          <w:rFonts w:ascii="Times New Roman" w:hAnsi="Times New Roman"/>
          <w:sz w:val="24"/>
          <w:szCs w:val="24"/>
        </w:rPr>
        <w:t xml:space="preserve">ly, </w:t>
      </w:r>
      <w:r w:rsidR="0017260F">
        <w:rPr>
          <w:rFonts w:ascii="Times New Roman" w:hAnsi="Times New Roman"/>
          <w:sz w:val="24"/>
          <w:szCs w:val="24"/>
        </w:rPr>
        <w:t xml:space="preserve">we continued implementation of the distributed conflict resolution server that will serve as a conflict detection and resolution system alongside the UTM client server. </w:t>
      </w:r>
      <w:r w:rsidR="00DC18EC">
        <w:rPr>
          <w:rFonts w:ascii="Times New Roman" w:hAnsi="Times New Roman"/>
          <w:sz w:val="24"/>
          <w:szCs w:val="24"/>
        </w:rPr>
        <w:t>We also tested several extensions to the original</w:t>
      </w:r>
      <w:r w:rsidR="009455E5">
        <w:rPr>
          <w:rFonts w:ascii="Times New Roman" w:hAnsi="Times New Roman"/>
          <w:sz w:val="24"/>
          <w:szCs w:val="24"/>
        </w:rPr>
        <w:t xml:space="preserve"> MDP-based</w:t>
      </w:r>
      <w:r w:rsidR="00DC18EC">
        <w:rPr>
          <w:rFonts w:ascii="Times New Roman" w:hAnsi="Times New Roman"/>
          <w:sz w:val="24"/>
          <w:szCs w:val="24"/>
        </w:rPr>
        <w:t xml:space="preserve"> </w:t>
      </w:r>
      <w:r w:rsidR="004F2368">
        <w:rPr>
          <w:rFonts w:ascii="Times New Roman" w:hAnsi="Times New Roman"/>
          <w:sz w:val="24"/>
          <w:szCs w:val="24"/>
        </w:rPr>
        <w:t xml:space="preserve">algorithm exploring the implications of </w:t>
      </w:r>
      <w:r w:rsidR="00D072D5">
        <w:rPr>
          <w:rFonts w:ascii="Times New Roman" w:hAnsi="Times New Roman"/>
          <w:sz w:val="24"/>
          <w:szCs w:val="24"/>
        </w:rPr>
        <w:t xml:space="preserve">computation and </w:t>
      </w:r>
      <w:r w:rsidR="004F2368">
        <w:rPr>
          <w:rFonts w:ascii="Times New Roman" w:hAnsi="Times New Roman"/>
          <w:sz w:val="24"/>
          <w:szCs w:val="24"/>
        </w:rPr>
        <w:t>communication constraints.</w:t>
      </w:r>
      <w:r w:rsidR="00C81285">
        <w:rPr>
          <w:rFonts w:ascii="Times New Roman" w:hAnsi="Times New Roman"/>
          <w:sz w:val="24"/>
          <w:szCs w:val="24"/>
        </w:rPr>
        <w:t xml:space="preserve"> Finally, we extended our investigation of platooning to the situation of multiple highways.</w:t>
      </w:r>
    </w:p>
    <w:p w14:paraId="5FF90A55" w14:textId="09D6AD0C" w:rsidR="003B4F72" w:rsidRPr="00864C08" w:rsidRDefault="003B4F72" w:rsidP="0003478A">
      <w:pPr>
        <w:pStyle w:val="Heading1"/>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1B99509F" w14:textId="7E59CB51" w:rsidR="001C2FA2" w:rsidRDefault="00EC48AF" w:rsidP="001C2FA2">
      <w:pPr>
        <w:rPr>
          <w:i/>
        </w:rPr>
      </w:pPr>
      <w:r>
        <w:rPr>
          <w:i/>
        </w:rPr>
        <w:t>Implemented conflict resolution algorithm on worker nodes</w:t>
      </w:r>
    </w:p>
    <w:p w14:paraId="475F3E09" w14:textId="28265F68" w:rsidR="001C2FA2" w:rsidRDefault="00227CD2" w:rsidP="001C2FA2">
      <w:r>
        <w:t xml:space="preserve">Based on the system description in the previous report, we implemented </w:t>
      </w:r>
      <w:r w:rsidR="00023EBF">
        <w:t xml:space="preserve">the conflict resolution algorithm on the worker nodes </w:t>
      </w:r>
      <w:r>
        <w:t>an</w:t>
      </w:r>
      <w:r w:rsidR="00B07A80">
        <w:t>d conducted unit tests</w:t>
      </w:r>
      <w:r>
        <w:t xml:space="preserve"> </w:t>
      </w:r>
      <w:r w:rsidR="00455BE4">
        <w:t>on</w:t>
      </w:r>
      <w:r w:rsidR="00023EBF">
        <w:t xml:space="preserve"> the software</w:t>
      </w:r>
      <w:r w:rsidR="00162A6A">
        <w:t xml:space="preserve"> to check validity against our</w:t>
      </w:r>
      <w:r w:rsidR="00C5356D">
        <w:t xml:space="preserve"> existing</w:t>
      </w:r>
      <w:r w:rsidR="00162A6A">
        <w:t xml:space="preserve"> Julia implementation</w:t>
      </w:r>
      <w:r w:rsidR="00F74BDB">
        <w:t>.</w:t>
      </w:r>
      <w:r w:rsidR="00EC48AF">
        <w:t xml:space="preserve"> As a recapitulation, the distributed system consists of a driver node and multiple worker nodes. The driver schedules work for the multiple worker nodes, which in our case determines if there is potential conflict and generates resolution advisories accordingly.</w:t>
      </w:r>
      <w:r w:rsidR="00F74BDB">
        <w:t xml:space="preserve"> </w:t>
      </w:r>
      <w:r w:rsidR="007F4596">
        <w:t>The code</w:t>
      </w:r>
      <w:r w:rsidR="00FD389C">
        <w:t xml:space="preserve"> is written in Scala and the</w:t>
      </w:r>
      <w:r w:rsidR="007F4596">
        <w:t xml:space="preserve"> repository can be found at</w:t>
      </w:r>
    </w:p>
    <w:p w14:paraId="715CF81E" w14:textId="677D0CDC" w:rsidR="00700E1C" w:rsidRPr="00F80B6F" w:rsidRDefault="00217A0C" w:rsidP="00F80B6F">
      <w:pPr>
        <w:jc w:val="center"/>
        <w:rPr>
          <w:rFonts w:ascii="Monaco" w:hAnsi="Monaco"/>
          <w:sz w:val="18"/>
          <w:szCs w:val="18"/>
        </w:rPr>
      </w:pPr>
      <w:hyperlink r:id="rId9" w:history="1">
        <w:r w:rsidR="00A411FA" w:rsidRPr="00DC1AB2">
          <w:rPr>
            <w:rStyle w:val="Hyperlink"/>
            <w:rFonts w:ascii="Monaco" w:hAnsi="Monaco"/>
            <w:sz w:val="18"/>
            <w:szCs w:val="18"/>
          </w:rPr>
          <w:t>https://bitbucket.org/sisl/utm-alpha/</w:t>
        </w:r>
      </w:hyperlink>
      <w:r w:rsidR="007F4596">
        <w:rPr>
          <w:rFonts w:ascii="Monaco" w:hAnsi="Monaco"/>
          <w:sz w:val="18"/>
          <w:szCs w:val="18"/>
        </w:rPr>
        <w:t>.</w:t>
      </w:r>
    </w:p>
    <w:p w14:paraId="5603B67F" w14:textId="77777777" w:rsidR="00F80B6F" w:rsidRDefault="00F80B6F" w:rsidP="00592184"/>
    <w:p w14:paraId="43635540" w14:textId="7AE8C660" w:rsidR="00F80B6F" w:rsidRPr="00EC48AF" w:rsidRDefault="00625463" w:rsidP="00592184">
      <w:pPr>
        <w:rPr>
          <w:i/>
        </w:rPr>
      </w:pPr>
      <w:r>
        <w:rPr>
          <w:i/>
        </w:rPr>
        <w:t>Explored impact of limited computation and communication resources</w:t>
      </w:r>
    </w:p>
    <w:p w14:paraId="54CA3F5B" w14:textId="48A9256F" w:rsidR="00F80B6F" w:rsidRDefault="00480625" w:rsidP="00592184">
      <w:r>
        <w:t xml:space="preserve">For clarity, our results </w:t>
      </w:r>
      <w:r w:rsidR="00884FD4">
        <w:t>follow</w:t>
      </w:r>
      <w:r>
        <w:t xml:space="preserve"> a question-and-answer format.</w:t>
      </w:r>
    </w:p>
    <w:p w14:paraId="423C3CBD" w14:textId="77777777" w:rsidR="00741EE1" w:rsidRPr="00741EE1" w:rsidRDefault="00741EE1" w:rsidP="00741EE1">
      <w:pPr>
        <w:shd w:val="clear" w:color="auto" w:fill="FFFFFF"/>
        <w:suppressAutoHyphens w:val="0"/>
        <w:jc w:val="left"/>
        <w:rPr>
          <w:rFonts w:ascii="Times" w:hAnsi="Times"/>
          <w:color w:val="222222"/>
          <w:szCs w:val="24"/>
        </w:rPr>
      </w:pPr>
      <w:r w:rsidRPr="00741EE1">
        <w:rPr>
          <w:rFonts w:ascii="Times" w:hAnsi="Times"/>
          <w:color w:val="222222"/>
          <w:szCs w:val="24"/>
        </w:rPr>
        <w:t>Q: How much does restricting the maximum number of iterations for the JESP search heuristic impact performance?</w:t>
      </w:r>
    </w:p>
    <w:p w14:paraId="54F483FF" w14:textId="77777777" w:rsidR="00741EE1" w:rsidRPr="00741EE1" w:rsidRDefault="00741EE1" w:rsidP="00741EE1">
      <w:pPr>
        <w:shd w:val="clear" w:color="auto" w:fill="FFFFFF"/>
        <w:suppressAutoHyphens w:val="0"/>
        <w:jc w:val="left"/>
        <w:rPr>
          <w:rFonts w:ascii="Times" w:hAnsi="Times"/>
          <w:color w:val="222222"/>
          <w:szCs w:val="24"/>
        </w:rPr>
      </w:pPr>
      <w:r w:rsidRPr="00741EE1">
        <w:rPr>
          <w:rFonts w:ascii="Times" w:hAnsi="Times"/>
          <w:color w:val="222222"/>
          <w:szCs w:val="24"/>
        </w:rPr>
        <w:t xml:space="preserve">A: General trend suggests that conflict probability decreases with larger iteration number limits with diminishing returns, as expected. (Simulations were ran with </w:t>
      </w:r>
      <w:proofErr w:type="spellStart"/>
      <w:r w:rsidRPr="00741EE1">
        <w:rPr>
          <w:rFonts w:ascii="Times" w:hAnsi="Times"/>
          <w:color w:val="222222"/>
          <w:szCs w:val="24"/>
        </w:rPr>
        <w:t>maxmin</w:t>
      </w:r>
      <w:proofErr w:type="spellEnd"/>
      <w:r w:rsidRPr="00741EE1">
        <w:rPr>
          <w:rFonts w:ascii="Times" w:hAnsi="Times"/>
          <w:color w:val="222222"/>
          <w:szCs w:val="24"/>
        </w:rPr>
        <w:t xml:space="preserve"> utility fusion.)</w:t>
      </w:r>
    </w:p>
    <w:p w14:paraId="4378B051" w14:textId="2E337D6E" w:rsidR="00741EE1" w:rsidRPr="00741EE1" w:rsidRDefault="00741EE1" w:rsidP="004A52CD">
      <w:pPr>
        <w:shd w:val="clear" w:color="auto" w:fill="FFFFFF"/>
        <w:suppressAutoHyphens w:val="0"/>
        <w:jc w:val="center"/>
        <w:rPr>
          <w:rFonts w:ascii="Times" w:hAnsi="Times"/>
          <w:color w:val="222222"/>
          <w:szCs w:val="24"/>
        </w:rPr>
      </w:pPr>
      <w:r>
        <w:rPr>
          <w:rFonts w:ascii="Times" w:hAnsi="Times"/>
          <w:noProof/>
          <w:color w:val="222222"/>
          <w:szCs w:val="24"/>
          <w:lang w:eastAsia="zh-CN"/>
        </w:rPr>
        <w:lastRenderedPageBreak/>
        <w:drawing>
          <wp:inline distT="0" distB="0" distL="0" distR="0" wp14:anchorId="68620AB7" wp14:editId="5673ABDD">
            <wp:extent cx="2204524" cy="1978269"/>
            <wp:effectExtent l="0" t="0" r="571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5919" cy="1979521"/>
                    </a:xfrm>
                    <a:prstGeom prst="rect">
                      <a:avLst/>
                    </a:prstGeom>
                    <a:noFill/>
                    <a:ln>
                      <a:noFill/>
                    </a:ln>
                  </pic:spPr>
                </pic:pic>
              </a:graphicData>
            </a:graphic>
          </wp:inline>
        </w:drawing>
      </w:r>
    </w:p>
    <w:p w14:paraId="0DAFECC4" w14:textId="77777777" w:rsidR="00741EE1" w:rsidRPr="00741EE1" w:rsidRDefault="00741EE1" w:rsidP="00741EE1">
      <w:pPr>
        <w:shd w:val="clear" w:color="auto" w:fill="FFFFFF"/>
        <w:suppressAutoHyphens w:val="0"/>
        <w:jc w:val="left"/>
        <w:rPr>
          <w:rFonts w:ascii="Times" w:hAnsi="Times"/>
          <w:color w:val="222222"/>
          <w:szCs w:val="24"/>
        </w:rPr>
      </w:pPr>
    </w:p>
    <w:p w14:paraId="311AC8E9" w14:textId="28005E77" w:rsidR="00741EE1" w:rsidRPr="00741EE1" w:rsidRDefault="00741EE1" w:rsidP="00741EE1">
      <w:pPr>
        <w:shd w:val="clear" w:color="auto" w:fill="FFFFFF"/>
        <w:suppressAutoHyphens w:val="0"/>
        <w:jc w:val="left"/>
        <w:rPr>
          <w:rFonts w:ascii="Times" w:hAnsi="Times"/>
          <w:color w:val="222222"/>
          <w:szCs w:val="24"/>
        </w:rPr>
      </w:pPr>
      <w:r w:rsidRPr="00741EE1">
        <w:rPr>
          <w:rFonts w:ascii="Times" w:hAnsi="Times"/>
          <w:color w:val="222222"/>
          <w:szCs w:val="24"/>
        </w:rPr>
        <w:t>Q: How does changing the type of coordination messages and, subsequently,</w:t>
      </w:r>
      <w:r w:rsidR="004A52CD">
        <w:rPr>
          <w:rFonts w:ascii="Times" w:hAnsi="Times"/>
          <w:color w:val="222222"/>
          <w:szCs w:val="24"/>
        </w:rPr>
        <w:t xml:space="preserve"> </w:t>
      </w:r>
      <w:r w:rsidR="00A24B60">
        <w:rPr>
          <w:rFonts w:ascii="Times" w:hAnsi="Times"/>
          <w:color w:val="222222"/>
          <w:szCs w:val="24"/>
        </w:rPr>
        <w:t>the way coordination messages a</w:t>
      </w:r>
      <w:r w:rsidRPr="00741EE1">
        <w:rPr>
          <w:rFonts w:ascii="Times" w:hAnsi="Times"/>
          <w:color w:val="222222"/>
          <w:szCs w:val="24"/>
        </w:rPr>
        <w:t>re used impact performance?</w:t>
      </w:r>
    </w:p>
    <w:p w14:paraId="6B9A64D7" w14:textId="77777777" w:rsidR="00741EE1" w:rsidRPr="00741EE1" w:rsidRDefault="00741EE1" w:rsidP="00741EE1">
      <w:pPr>
        <w:shd w:val="clear" w:color="auto" w:fill="FFFFFF"/>
        <w:suppressAutoHyphens w:val="0"/>
        <w:jc w:val="left"/>
        <w:rPr>
          <w:rFonts w:ascii="Times" w:hAnsi="Times"/>
          <w:color w:val="222222"/>
          <w:szCs w:val="24"/>
        </w:rPr>
      </w:pPr>
    </w:p>
    <w:p w14:paraId="1D1B6FEA" w14:textId="77777777" w:rsidR="00741EE1" w:rsidRPr="00741EE1" w:rsidRDefault="00741EE1" w:rsidP="00741EE1">
      <w:pPr>
        <w:shd w:val="clear" w:color="auto" w:fill="FFFFFF"/>
        <w:suppressAutoHyphens w:val="0"/>
        <w:jc w:val="left"/>
        <w:rPr>
          <w:rFonts w:ascii="Times" w:hAnsi="Times"/>
          <w:color w:val="222222"/>
          <w:szCs w:val="24"/>
        </w:rPr>
      </w:pPr>
      <w:r w:rsidRPr="00741EE1">
        <w:rPr>
          <w:rFonts w:ascii="Times" w:hAnsi="Times"/>
          <w:color w:val="222222"/>
          <w:szCs w:val="24"/>
        </w:rPr>
        <w:t>A: Consider the following two types of coordination messages. </w:t>
      </w:r>
    </w:p>
    <w:p w14:paraId="40A11563" w14:textId="6013CE2E" w:rsidR="00741EE1" w:rsidRPr="00741EE1" w:rsidRDefault="00741EE1" w:rsidP="00741EE1">
      <w:pPr>
        <w:numPr>
          <w:ilvl w:val="0"/>
          <w:numId w:val="28"/>
        </w:numPr>
        <w:shd w:val="clear" w:color="auto" w:fill="FFFFFF"/>
        <w:suppressAutoHyphens w:val="0"/>
        <w:spacing w:before="100" w:beforeAutospacing="1" w:after="100" w:afterAutospacing="1"/>
        <w:ind w:left="945"/>
        <w:jc w:val="left"/>
        <w:rPr>
          <w:rFonts w:ascii="Times" w:hAnsi="Times"/>
          <w:color w:val="222222"/>
          <w:szCs w:val="24"/>
        </w:rPr>
      </w:pPr>
      <w:r w:rsidRPr="00741EE1">
        <w:rPr>
          <w:rFonts w:ascii="Times" w:hAnsi="Times"/>
          <w:color w:val="222222"/>
          <w:szCs w:val="24"/>
        </w:rPr>
        <w:t>First type is to average message to get overall cons</w:t>
      </w:r>
      <w:r w:rsidR="00CC71B3">
        <w:rPr>
          <w:rFonts w:ascii="Times" w:hAnsi="Times"/>
          <w:color w:val="222222"/>
          <w:szCs w:val="24"/>
        </w:rPr>
        <w:t xml:space="preserve">ensus on what </w:t>
      </w:r>
      <w:proofErr w:type="spellStart"/>
      <w:r w:rsidR="00CC71B3">
        <w:rPr>
          <w:rFonts w:ascii="Times" w:hAnsi="Times"/>
          <w:color w:val="222222"/>
          <w:szCs w:val="24"/>
        </w:rPr>
        <w:t>ownship</w:t>
      </w:r>
      <w:proofErr w:type="spellEnd"/>
      <w:r w:rsidR="00CC71B3">
        <w:rPr>
          <w:rFonts w:ascii="Times" w:hAnsi="Times"/>
          <w:color w:val="222222"/>
          <w:szCs w:val="24"/>
        </w:rPr>
        <w:t xml:space="preserve"> should do;</w:t>
      </w:r>
      <w:r w:rsidRPr="00741EE1">
        <w:rPr>
          <w:rFonts w:ascii="Times" w:hAnsi="Times"/>
          <w:color w:val="222222"/>
          <w:szCs w:val="24"/>
        </w:rPr>
        <w:t xml:space="preserve"> consensus is given as the net direction of the sum of angles, which is used to reward actions chosen in the same direction (left, right, straight)</w:t>
      </w:r>
      <w:r w:rsidR="00CC71B3">
        <w:rPr>
          <w:rFonts w:ascii="Times" w:hAnsi="Times"/>
          <w:color w:val="222222"/>
          <w:szCs w:val="24"/>
        </w:rPr>
        <w:t>. This</w:t>
      </w:r>
      <w:r w:rsidR="00A47744">
        <w:rPr>
          <w:rFonts w:ascii="Times" w:hAnsi="Times"/>
          <w:color w:val="222222"/>
          <w:szCs w:val="24"/>
        </w:rPr>
        <w:t xml:space="preserve"> scheme</w:t>
      </w:r>
      <w:r w:rsidR="00CC71B3">
        <w:rPr>
          <w:rFonts w:ascii="Times" w:hAnsi="Times"/>
          <w:color w:val="222222"/>
          <w:szCs w:val="24"/>
        </w:rPr>
        <w:t xml:space="preserve"> is what we have been </w:t>
      </w:r>
      <w:r w:rsidR="00A47744">
        <w:rPr>
          <w:rFonts w:ascii="Times" w:hAnsi="Times"/>
          <w:color w:val="222222"/>
          <w:szCs w:val="24"/>
        </w:rPr>
        <w:t>us</w:t>
      </w:r>
      <w:r w:rsidR="00CC71B3">
        <w:rPr>
          <w:rFonts w:ascii="Times" w:hAnsi="Times"/>
          <w:color w:val="222222"/>
          <w:szCs w:val="24"/>
        </w:rPr>
        <w:t>ing previously.</w:t>
      </w:r>
    </w:p>
    <w:p w14:paraId="7EBE4556" w14:textId="40EFD021" w:rsidR="00741EE1" w:rsidRDefault="00741EE1" w:rsidP="00741EE1">
      <w:pPr>
        <w:numPr>
          <w:ilvl w:val="0"/>
          <w:numId w:val="28"/>
        </w:numPr>
        <w:shd w:val="clear" w:color="auto" w:fill="FFFFFF"/>
        <w:suppressAutoHyphens w:val="0"/>
        <w:spacing w:before="100" w:beforeAutospacing="1" w:after="100" w:afterAutospacing="1"/>
        <w:ind w:left="945"/>
        <w:jc w:val="left"/>
        <w:rPr>
          <w:rFonts w:ascii="Times" w:hAnsi="Times"/>
          <w:color w:val="222222"/>
          <w:szCs w:val="24"/>
        </w:rPr>
      </w:pPr>
      <w:r w:rsidRPr="00741EE1">
        <w:rPr>
          <w:rFonts w:ascii="Times" w:hAnsi="Times"/>
          <w:color w:val="222222"/>
          <w:szCs w:val="24"/>
        </w:rPr>
        <w:t xml:space="preserve">Second type is to use messages to decide what </w:t>
      </w:r>
      <w:proofErr w:type="spellStart"/>
      <w:r w:rsidRPr="00741EE1">
        <w:rPr>
          <w:rFonts w:ascii="Times" w:hAnsi="Times"/>
          <w:color w:val="222222"/>
          <w:szCs w:val="24"/>
        </w:rPr>
        <w:t>ownship</w:t>
      </w:r>
      <w:proofErr w:type="spellEnd"/>
      <w:r w:rsidRPr="00741EE1">
        <w:rPr>
          <w:rFonts w:ascii="Times" w:hAnsi="Times"/>
          <w:color w:val="222222"/>
          <w:szCs w:val="24"/>
        </w:rPr>
        <w:t xml:space="preserve"> should not do; restriction is derived from the messages received. For instance, the reward function encourages an aircraft to not turn left when it receives only "no left" messages. A more complex case is when the reward function encourages an aircraft to go straight when it receives both "no left" and "no right" messages.</w:t>
      </w:r>
      <w:r w:rsidR="00FA3C44">
        <w:rPr>
          <w:rFonts w:ascii="Times" w:hAnsi="Times"/>
          <w:color w:val="222222"/>
          <w:szCs w:val="24"/>
        </w:rPr>
        <w:t xml:space="preserve"> </w:t>
      </w:r>
      <w:r w:rsidR="00A47744">
        <w:rPr>
          <w:rFonts w:ascii="Times" w:hAnsi="Times"/>
          <w:color w:val="222222"/>
          <w:szCs w:val="24"/>
        </w:rPr>
        <w:t xml:space="preserve">This scheme is the new </w:t>
      </w:r>
      <w:r w:rsidR="00604211">
        <w:rPr>
          <w:rFonts w:ascii="Times" w:hAnsi="Times"/>
          <w:color w:val="222222"/>
          <w:szCs w:val="24"/>
        </w:rPr>
        <w:t>one that tries to address the case where the size of messages sent is more limited (less bits to transmit negative messages and messages with specific resolution advisories).</w:t>
      </w:r>
    </w:p>
    <w:p w14:paraId="4BEE08BC" w14:textId="07AB1BCC" w:rsidR="003C760E" w:rsidRPr="00741EE1" w:rsidRDefault="003C760E" w:rsidP="003C760E">
      <w:pPr>
        <w:shd w:val="clear" w:color="auto" w:fill="FFFFFF"/>
        <w:suppressAutoHyphens w:val="0"/>
        <w:spacing w:before="100" w:beforeAutospacing="1" w:after="100" w:afterAutospacing="1"/>
        <w:jc w:val="left"/>
        <w:rPr>
          <w:rFonts w:ascii="Times" w:hAnsi="Times"/>
          <w:color w:val="222222"/>
          <w:szCs w:val="24"/>
        </w:rPr>
      </w:pPr>
      <w:r>
        <w:rPr>
          <w:rFonts w:ascii="Times" w:hAnsi="Times"/>
          <w:color w:val="222222"/>
          <w:szCs w:val="24"/>
        </w:rPr>
        <w:t>The second method slightly outperforms the first with more aircraft.</w:t>
      </w:r>
    </w:p>
    <w:p w14:paraId="6476F44B" w14:textId="5B508D20" w:rsidR="00741EE1" w:rsidRDefault="007E7718" w:rsidP="007E7718">
      <w:pPr>
        <w:shd w:val="clear" w:color="auto" w:fill="FFFFFF"/>
        <w:suppressAutoHyphens w:val="0"/>
        <w:jc w:val="center"/>
        <w:rPr>
          <w:rFonts w:ascii="Arial" w:hAnsi="Arial"/>
          <w:color w:val="222222"/>
          <w:sz w:val="19"/>
          <w:szCs w:val="19"/>
        </w:rPr>
      </w:pPr>
      <w:r>
        <w:rPr>
          <w:rFonts w:ascii="Arial" w:hAnsi="Arial"/>
          <w:noProof/>
          <w:color w:val="222222"/>
          <w:sz w:val="19"/>
          <w:szCs w:val="19"/>
          <w:lang w:eastAsia="zh-CN"/>
        </w:rPr>
        <w:drawing>
          <wp:inline distT="0" distB="0" distL="0" distR="0" wp14:anchorId="022F0F1B" wp14:editId="285E8964">
            <wp:extent cx="3706837" cy="2226519"/>
            <wp:effectExtent l="0" t="0" r="1905"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384" cy="2226848"/>
                    </a:xfrm>
                    <a:prstGeom prst="rect">
                      <a:avLst/>
                    </a:prstGeom>
                    <a:noFill/>
                    <a:ln>
                      <a:noFill/>
                    </a:ln>
                  </pic:spPr>
                </pic:pic>
              </a:graphicData>
            </a:graphic>
          </wp:inline>
        </w:drawing>
      </w:r>
    </w:p>
    <w:p w14:paraId="3F699C1B" w14:textId="646B9707" w:rsidR="00A92942" w:rsidRPr="00EC48AF" w:rsidRDefault="00A92942" w:rsidP="00A92942">
      <w:pPr>
        <w:rPr>
          <w:i/>
        </w:rPr>
      </w:pPr>
      <w:r>
        <w:rPr>
          <w:i/>
        </w:rPr>
        <w:lastRenderedPageBreak/>
        <w:t>Investigated the platooning concept in multi-highway situations</w:t>
      </w:r>
    </w:p>
    <w:p w14:paraId="0E7D94EF" w14:textId="60DAFD3D" w:rsidR="00A92942" w:rsidRDefault="00A92942" w:rsidP="00592184">
      <w:r>
        <w:t xml:space="preserve">We extended our platooning analysis to consider the situation where multiple air highways are present, and vehicles belonging to a platoon on a highway splits into two groups: one group joins a nearby platoon on another highway, and the other group continues on the same highway. In the example scenario below, we have two highways; </w:t>
      </w:r>
      <w:r w:rsidRPr="00A92942">
        <w:t>one with a 3-vehicle platoon and the other with a 4-vehicle platoon.</w:t>
      </w:r>
      <w:r>
        <w:t xml:space="preserve"> </w:t>
      </w:r>
      <w:r w:rsidRPr="00A92942">
        <w:t>2 of the vehicles in the 4-vehicle platoon changes highways and joins the 3-vehicle platoon. The remaining 2 vehicles remain on the same highway.</w:t>
      </w:r>
    </w:p>
    <w:p w14:paraId="54C50DB2" w14:textId="24150768" w:rsidR="00A92942" w:rsidRDefault="00A92942" w:rsidP="00A92942">
      <w:pPr>
        <w:jc w:val="center"/>
      </w:pPr>
      <w:r w:rsidRPr="00A92942">
        <w:rPr>
          <w:noProof/>
          <w:lang w:eastAsia="zh-CN"/>
        </w:rPr>
        <w:drawing>
          <wp:inline distT="0" distB="0" distL="0" distR="0" wp14:anchorId="55C9F812" wp14:editId="4B33705F">
            <wp:extent cx="4926995" cy="3810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4938761" cy="3819099"/>
                    </a:xfrm>
                    <a:prstGeom prst="rect">
                      <a:avLst/>
                    </a:prstGeom>
                  </pic:spPr>
                </pic:pic>
              </a:graphicData>
            </a:graphic>
          </wp:inline>
        </w:drawing>
      </w:r>
      <w:bookmarkStart w:id="3" w:name="_GoBack"/>
      <w:bookmarkEnd w:id="3"/>
    </w:p>
    <w:p w14:paraId="4E7D7133" w14:textId="77777777" w:rsidR="003B4F72" w:rsidRPr="00906DD8" w:rsidRDefault="003B4F72" w:rsidP="003B4F72">
      <w:pPr>
        <w:pStyle w:val="Heading1"/>
        <w:spacing w:before="60"/>
        <w:jc w:val="both"/>
        <w:rPr>
          <w:szCs w:val="24"/>
          <w:u w:val="single"/>
        </w:rPr>
      </w:pPr>
      <w:r w:rsidRPr="00906DD8">
        <w:rPr>
          <w:szCs w:val="24"/>
          <w:u w:val="single"/>
        </w:rPr>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7D80C637" w:rsidR="00E91022" w:rsidRDefault="00E91022">
            <w:pPr>
              <w:autoSpaceDE w:val="0"/>
              <w:autoSpaceDN w:val="0"/>
              <w:adjustRightInd w:val="0"/>
              <w:jc w:val="left"/>
              <w:rPr>
                <w:rFonts w:ascii="Arial" w:hAnsi="Arial"/>
                <w:sz w:val="20"/>
              </w:rPr>
            </w:pPr>
          </w:p>
        </w:tc>
        <w:tc>
          <w:tcPr>
            <w:tcW w:w="1828" w:type="dxa"/>
            <w:tcBorders>
              <w:top w:val="single" w:sz="4" w:space="0" w:color="auto"/>
              <w:left w:val="single" w:sz="4" w:space="0" w:color="auto"/>
              <w:bottom w:val="single" w:sz="4" w:space="0" w:color="auto"/>
              <w:right w:val="single" w:sz="4" w:space="0" w:color="auto"/>
            </w:tcBorders>
          </w:tcPr>
          <w:p w14:paraId="5326E190" w14:textId="12846E1B" w:rsidR="00E91022" w:rsidRDefault="00E91022">
            <w:pPr>
              <w:autoSpaceDE w:val="0"/>
              <w:autoSpaceDN w:val="0"/>
              <w:adjustRightInd w:val="0"/>
              <w:jc w:val="left"/>
              <w:rPr>
                <w:rFonts w:ascii="Arial" w:hAnsi="Arial"/>
                <w:sz w:val="20"/>
              </w:rPr>
            </w:pPr>
          </w:p>
        </w:tc>
        <w:tc>
          <w:tcPr>
            <w:tcW w:w="1909" w:type="dxa"/>
            <w:tcBorders>
              <w:top w:val="single" w:sz="4" w:space="0" w:color="auto"/>
              <w:left w:val="single" w:sz="4" w:space="0" w:color="auto"/>
              <w:bottom w:val="single" w:sz="4" w:space="0" w:color="auto"/>
              <w:right w:val="single" w:sz="4" w:space="0" w:color="auto"/>
            </w:tcBorders>
          </w:tcPr>
          <w:p w14:paraId="15A82C5A" w14:textId="790A12E9" w:rsidR="00E91022" w:rsidRDefault="00E91022">
            <w:pPr>
              <w:spacing w:before="60"/>
              <w:jc w:val="left"/>
              <w:rPr>
                <w:rFonts w:ascii="Arial" w:hAnsi="Arial"/>
                <w:sz w:val="20"/>
                <w:lang w:eastAsia="zh-TW"/>
              </w:rPr>
            </w:pPr>
          </w:p>
        </w:tc>
        <w:tc>
          <w:tcPr>
            <w:tcW w:w="1442" w:type="dxa"/>
            <w:tcBorders>
              <w:top w:val="single" w:sz="4" w:space="0" w:color="auto"/>
              <w:left w:val="single" w:sz="4" w:space="0" w:color="auto"/>
              <w:bottom w:val="single" w:sz="4" w:space="0" w:color="auto"/>
              <w:right w:val="single" w:sz="4" w:space="0" w:color="auto"/>
            </w:tcBorders>
          </w:tcPr>
          <w:p w14:paraId="6FBA46C5" w14:textId="7C6CE7EB" w:rsidR="00E91022" w:rsidRDefault="00E91022">
            <w:pPr>
              <w:spacing w:before="60"/>
              <w:jc w:val="left"/>
              <w:rPr>
                <w:rFonts w:ascii="Arial" w:hAnsi="Arial"/>
                <w:sz w:val="20"/>
              </w:rPr>
            </w:pPr>
          </w:p>
        </w:tc>
        <w:tc>
          <w:tcPr>
            <w:tcW w:w="1573" w:type="dxa"/>
            <w:tcBorders>
              <w:top w:val="single" w:sz="4" w:space="0" w:color="auto"/>
              <w:left w:val="single" w:sz="4" w:space="0" w:color="auto"/>
              <w:bottom w:val="single" w:sz="4" w:space="0" w:color="auto"/>
              <w:right w:val="single" w:sz="4" w:space="0" w:color="auto"/>
            </w:tcBorders>
          </w:tcPr>
          <w:p w14:paraId="5839D7BF" w14:textId="10287DC0" w:rsidR="00E91022" w:rsidRDefault="00E91022">
            <w:pPr>
              <w:spacing w:before="60"/>
              <w:jc w:val="left"/>
              <w:rPr>
                <w:rFonts w:ascii="Arial" w:hAnsi="Arial"/>
                <w:sz w:val="20"/>
                <w:lang w:eastAsia="zh-TW"/>
              </w:rPr>
            </w:pPr>
          </w:p>
        </w:tc>
        <w:tc>
          <w:tcPr>
            <w:tcW w:w="1233" w:type="dxa"/>
            <w:tcBorders>
              <w:top w:val="single" w:sz="4" w:space="0" w:color="auto"/>
              <w:left w:val="single" w:sz="4" w:space="0" w:color="auto"/>
              <w:bottom w:val="single" w:sz="4" w:space="0" w:color="auto"/>
              <w:right w:val="single" w:sz="4" w:space="0" w:color="auto"/>
            </w:tcBorders>
          </w:tcPr>
          <w:p w14:paraId="3E168EAE" w14:textId="202A41BC" w:rsidR="00E91022" w:rsidRDefault="00E91022">
            <w:pPr>
              <w:spacing w:before="60"/>
              <w:jc w:val="left"/>
              <w:rPr>
                <w:rFonts w:ascii="Arial" w:hAnsi="Arial"/>
                <w:sz w:val="20"/>
                <w:lang w:eastAsia="zh-TW"/>
              </w:rPr>
            </w:pP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lastRenderedPageBreak/>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9569EE7" w14:textId="3D4ADB5A" w:rsidR="008E0B69" w:rsidRDefault="002564CB" w:rsidP="003B4F72">
      <w:pPr>
        <w:spacing w:before="60"/>
        <w:outlineLvl w:val="0"/>
        <w:rPr>
          <w:i/>
        </w:rPr>
      </w:pPr>
      <w:r>
        <w:rPr>
          <w:i/>
        </w:rPr>
        <w:t>Continue work on system implementation</w:t>
      </w:r>
    </w:p>
    <w:p w14:paraId="131ED529" w14:textId="0648DAFD" w:rsidR="00C15B15" w:rsidRPr="00C15B15" w:rsidRDefault="000B3296" w:rsidP="00C15B15">
      <w:r>
        <w:t>We will continue our work in developing the so</w:t>
      </w:r>
      <w:r w:rsidR="007A45D7">
        <w:t xml:space="preserve">ftware required for the system. Components include implementing the driver node that schedules conflict resolution work for the worker compute nodes and the server software that interacts with the </w:t>
      </w:r>
      <w:r w:rsidR="009C7E8B">
        <w:t>UTM client server.</w:t>
      </w:r>
    </w:p>
    <w:p w14:paraId="17445CAE" w14:textId="36D6E6F5" w:rsidR="004E22D1" w:rsidRDefault="004E22D1" w:rsidP="004E22D1">
      <w:pPr>
        <w:spacing w:before="60"/>
        <w:outlineLvl w:val="0"/>
        <w:rPr>
          <w:i/>
        </w:rPr>
      </w:pPr>
      <w:r>
        <w:rPr>
          <w:i/>
        </w:rPr>
        <w:t>Continue work on the platooning concept</w:t>
      </w:r>
    </w:p>
    <w:p w14:paraId="48009441" w14:textId="35C1370B" w:rsidR="00C15B15" w:rsidRDefault="004E22D1" w:rsidP="004E22D1">
      <w:pPr>
        <w:spacing w:before="60"/>
        <w:outlineLvl w:val="0"/>
        <w:rPr>
          <w:b/>
          <w:szCs w:val="24"/>
          <w:u w:val="single"/>
        </w:rPr>
      </w:pPr>
      <w:r>
        <w:t>We will continue to explore the platooning concept, eventually extending our analysis to other vehicle types as well as platoons containing multiple types of vehicles.</w:t>
      </w:r>
    </w:p>
    <w:p w14:paraId="4DFA183A" w14:textId="77777777" w:rsidR="003B4F72" w:rsidRPr="003B4D10" w:rsidRDefault="003B4F72" w:rsidP="003B4F72">
      <w:pPr>
        <w:keepNext/>
        <w:spacing w:before="60"/>
        <w:outlineLvl w:val="0"/>
        <w:rPr>
          <w:b/>
          <w:szCs w:val="24"/>
          <w:u w:val="single"/>
        </w:rPr>
      </w:pPr>
      <w:r w:rsidRPr="003B4D10">
        <w:rPr>
          <w:b/>
          <w:szCs w:val="24"/>
          <w:u w:val="single"/>
        </w:rPr>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t xml:space="preserve">Bassam </w:t>
            </w:r>
            <w:proofErr w:type="spellStart"/>
            <w:r w:rsidRPr="00E91022">
              <w:rPr>
                <w:rFonts w:ascii="Arial" w:hAnsi="Arial"/>
                <w:sz w:val="20"/>
                <w:szCs w:val="24"/>
              </w:rPr>
              <w:t>Musaffar</w:t>
            </w:r>
            <w:proofErr w:type="spellEnd"/>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2E6F4" w14:textId="77777777" w:rsidR="00217A0C" w:rsidRDefault="00217A0C">
      <w:r>
        <w:separator/>
      </w:r>
    </w:p>
  </w:endnote>
  <w:endnote w:type="continuationSeparator" w:id="0">
    <w:p w14:paraId="52251E5C" w14:textId="77777777" w:rsidR="00217A0C" w:rsidRDefault="0021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444B7" w14:textId="77777777" w:rsidR="00217A0C" w:rsidRDefault="00217A0C">
      <w:r>
        <w:separator/>
      </w:r>
    </w:p>
  </w:footnote>
  <w:footnote w:type="continuationSeparator" w:id="0">
    <w:p w14:paraId="256BBBE0" w14:textId="77777777" w:rsidR="00217A0C" w:rsidRDefault="00217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5B78" w14:textId="2837B212" w:rsidR="00741EE1" w:rsidRDefault="00741EE1" w:rsidP="003B4F72">
    <w:pPr>
      <w:pStyle w:val="Header"/>
      <w:jc w:val="right"/>
      <w:rPr>
        <w:color w:val="00CCFF"/>
      </w:rPr>
    </w:pPr>
    <w:r>
      <w:rPr>
        <w:noProof/>
        <w:lang w:eastAsia="zh-CN"/>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741EE1" w:rsidRDefault="00741EE1" w:rsidP="003B4F72">
    <w:pPr>
      <w:pStyle w:val="Header"/>
      <w:jc w:val="right"/>
      <w:rPr>
        <w:color w:val="00CCFF"/>
      </w:rPr>
    </w:pPr>
    <w:r>
      <w:rPr>
        <w:color w:val="00CCFF"/>
      </w:rPr>
      <w:t>Monthly Progress Report</w:t>
    </w:r>
  </w:p>
  <w:p w14:paraId="3D454774" w14:textId="77777777" w:rsidR="00741EE1" w:rsidRPr="00E91022" w:rsidRDefault="00741EE1" w:rsidP="00E91022">
    <w:pPr>
      <w:pStyle w:val="Header"/>
      <w:jc w:val="right"/>
      <w:rPr>
        <w:color w:val="00CCFF"/>
      </w:rPr>
    </w:pPr>
    <w:r w:rsidRPr="00E91022">
      <w:rPr>
        <w:color w:val="00CCFF"/>
      </w:rPr>
      <w:t>TO.101-S.0.PK.A</w:t>
    </w:r>
  </w:p>
  <w:p w14:paraId="2B18E45C" w14:textId="77777777" w:rsidR="00741EE1" w:rsidRDefault="00741EE1" w:rsidP="00E91022">
    <w:pPr>
      <w:pStyle w:val="Header"/>
      <w:jc w:val="right"/>
      <w:rPr>
        <w:color w:val="00CCFF"/>
      </w:rPr>
    </w:pPr>
    <w:r w:rsidRPr="00E91022">
      <w:rPr>
        <w:color w:val="00CCFF"/>
      </w:rPr>
      <w:t>Fundamental Research for UAS Traffic Management Challenges</w:t>
    </w:r>
  </w:p>
  <w:p w14:paraId="70D246B7" w14:textId="74FD5949" w:rsidR="00741EE1" w:rsidRDefault="00741EE1" w:rsidP="00E91022">
    <w:pPr>
      <w:pStyle w:val="Header"/>
    </w:pPr>
    <w:r>
      <w:rPr>
        <w:noProof/>
        <w:lang w:eastAsia="zh-CN"/>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EC032"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15:restartNumberingAfterBreak="0">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15:restartNumberingAfterBreak="0">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4875A7"/>
    <w:multiLevelType w:val="multilevel"/>
    <w:tmpl w:val="94C8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3"/>
  </w:num>
  <w:num w:numId="3">
    <w:abstractNumId w:val="20"/>
  </w:num>
  <w:num w:numId="4">
    <w:abstractNumId w:val="24"/>
  </w:num>
  <w:num w:numId="5">
    <w:abstractNumId w:val="28"/>
  </w:num>
  <w:num w:numId="6">
    <w:abstractNumId w:val="7"/>
  </w:num>
  <w:num w:numId="7">
    <w:abstractNumId w:val="10"/>
  </w:num>
  <w:num w:numId="8">
    <w:abstractNumId w:val="16"/>
  </w:num>
  <w:num w:numId="9">
    <w:abstractNumId w:val="15"/>
  </w:num>
  <w:num w:numId="10">
    <w:abstractNumId w:val="25"/>
  </w:num>
  <w:num w:numId="11">
    <w:abstractNumId w:val="21"/>
  </w:num>
  <w:num w:numId="12">
    <w:abstractNumId w:val="9"/>
  </w:num>
  <w:num w:numId="13">
    <w:abstractNumId w:val="17"/>
  </w:num>
  <w:num w:numId="14">
    <w:abstractNumId w:val="22"/>
  </w:num>
  <w:num w:numId="15">
    <w:abstractNumId w:val="8"/>
  </w:num>
  <w:num w:numId="16">
    <w:abstractNumId w:val="18"/>
  </w:num>
  <w:num w:numId="17">
    <w:abstractNumId w:val="26"/>
  </w:num>
  <w:num w:numId="18">
    <w:abstractNumId w:val="29"/>
  </w:num>
  <w:num w:numId="19">
    <w:abstractNumId w:val="14"/>
  </w:num>
  <w:num w:numId="20">
    <w:abstractNumId w:val="19"/>
  </w:num>
  <w:num w:numId="21">
    <w:abstractNumId w:val="4"/>
  </w:num>
  <w:num w:numId="22">
    <w:abstractNumId w:val="12"/>
  </w:num>
  <w:num w:numId="23">
    <w:abstractNumId w:val="6"/>
  </w:num>
  <w:num w:numId="24">
    <w:abstractNumId w:val="0"/>
  </w:num>
  <w:num w:numId="25">
    <w:abstractNumId w:val="27"/>
  </w:num>
  <w:num w:numId="26">
    <w:abstractNumId w:val="11"/>
  </w:num>
  <w:num w:numId="27">
    <w:abstractNumId w:val="2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3F89"/>
    <w:rsid w:val="000074F2"/>
    <w:rsid w:val="00010052"/>
    <w:rsid w:val="0001166E"/>
    <w:rsid w:val="0001459B"/>
    <w:rsid w:val="00016B12"/>
    <w:rsid w:val="00016B51"/>
    <w:rsid w:val="00023EBF"/>
    <w:rsid w:val="00024BB9"/>
    <w:rsid w:val="00024E08"/>
    <w:rsid w:val="0002571F"/>
    <w:rsid w:val="00026D9F"/>
    <w:rsid w:val="0003478A"/>
    <w:rsid w:val="0003602C"/>
    <w:rsid w:val="00041B68"/>
    <w:rsid w:val="0004331F"/>
    <w:rsid w:val="0004374D"/>
    <w:rsid w:val="00043EE8"/>
    <w:rsid w:val="00050B27"/>
    <w:rsid w:val="000517CB"/>
    <w:rsid w:val="000517F0"/>
    <w:rsid w:val="00053529"/>
    <w:rsid w:val="000577D6"/>
    <w:rsid w:val="000639BC"/>
    <w:rsid w:val="00066733"/>
    <w:rsid w:val="00070662"/>
    <w:rsid w:val="0007755F"/>
    <w:rsid w:val="000803A4"/>
    <w:rsid w:val="0008068F"/>
    <w:rsid w:val="00083453"/>
    <w:rsid w:val="00085A98"/>
    <w:rsid w:val="000868A9"/>
    <w:rsid w:val="0009066E"/>
    <w:rsid w:val="00091A8E"/>
    <w:rsid w:val="00092192"/>
    <w:rsid w:val="00093E10"/>
    <w:rsid w:val="000A18A2"/>
    <w:rsid w:val="000A2FA6"/>
    <w:rsid w:val="000B3296"/>
    <w:rsid w:val="000B3EB4"/>
    <w:rsid w:val="000B5C31"/>
    <w:rsid w:val="000B749D"/>
    <w:rsid w:val="000C010F"/>
    <w:rsid w:val="000C3115"/>
    <w:rsid w:val="000C67A3"/>
    <w:rsid w:val="000C79B0"/>
    <w:rsid w:val="000D03F0"/>
    <w:rsid w:val="000D21F9"/>
    <w:rsid w:val="000D299E"/>
    <w:rsid w:val="000D4DB0"/>
    <w:rsid w:val="000D67F3"/>
    <w:rsid w:val="000E3424"/>
    <w:rsid w:val="000E4F52"/>
    <w:rsid w:val="000F201F"/>
    <w:rsid w:val="000F2B6A"/>
    <w:rsid w:val="000F6D34"/>
    <w:rsid w:val="00100036"/>
    <w:rsid w:val="00100BB9"/>
    <w:rsid w:val="00107077"/>
    <w:rsid w:val="001078FA"/>
    <w:rsid w:val="001114A0"/>
    <w:rsid w:val="00113F44"/>
    <w:rsid w:val="00115D70"/>
    <w:rsid w:val="00115FCE"/>
    <w:rsid w:val="00122DC2"/>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2A6A"/>
    <w:rsid w:val="00167487"/>
    <w:rsid w:val="0017001E"/>
    <w:rsid w:val="001722D0"/>
    <w:rsid w:val="0017260F"/>
    <w:rsid w:val="00172A96"/>
    <w:rsid w:val="00177D3C"/>
    <w:rsid w:val="001812CA"/>
    <w:rsid w:val="0018282C"/>
    <w:rsid w:val="00182BD6"/>
    <w:rsid w:val="00186698"/>
    <w:rsid w:val="00192469"/>
    <w:rsid w:val="00192641"/>
    <w:rsid w:val="001958EC"/>
    <w:rsid w:val="00195EA7"/>
    <w:rsid w:val="001978CA"/>
    <w:rsid w:val="001A4B3F"/>
    <w:rsid w:val="001A6103"/>
    <w:rsid w:val="001A6CF2"/>
    <w:rsid w:val="001B0323"/>
    <w:rsid w:val="001B3032"/>
    <w:rsid w:val="001B5276"/>
    <w:rsid w:val="001B7DE7"/>
    <w:rsid w:val="001C2FA2"/>
    <w:rsid w:val="001C4840"/>
    <w:rsid w:val="001C5540"/>
    <w:rsid w:val="001C5EBB"/>
    <w:rsid w:val="001C5F70"/>
    <w:rsid w:val="001D0933"/>
    <w:rsid w:val="001D0C97"/>
    <w:rsid w:val="001D1272"/>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17A0C"/>
    <w:rsid w:val="0022327D"/>
    <w:rsid w:val="00223CB5"/>
    <w:rsid w:val="00224257"/>
    <w:rsid w:val="00226A6C"/>
    <w:rsid w:val="00226B7C"/>
    <w:rsid w:val="00227CD2"/>
    <w:rsid w:val="00230199"/>
    <w:rsid w:val="002311A0"/>
    <w:rsid w:val="002316C1"/>
    <w:rsid w:val="00231C6D"/>
    <w:rsid w:val="00232CA6"/>
    <w:rsid w:val="00233D47"/>
    <w:rsid w:val="00234C60"/>
    <w:rsid w:val="00235AFA"/>
    <w:rsid w:val="00241ED0"/>
    <w:rsid w:val="00242083"/>
    <w:rsid w:val="002432D7"/>
    <w:rsid w:val="00246C13"/>
    <w:rsid w:val="002536A0"/>
    <w:rsid w:val="002564CB"/>
    <w:rsid w:val="00271047"/>
    <w:rsid w:val="00272270"/>
    <w:rsid w:val="00274B99"/>
    <w:rsid w:val="0027669A"/>
    <w:rsid w:val="002777DE"/>
    <w:rsid w:val="00280210"/>
    <w:rsid w:val="002802F6"/>
    <w:rsid w:val="00284B20"/>
    <w:rsid w:val="002859BC"/>
    <w:rsid w:val="00294817"/>
    <w:rsid w:val="0029707C"/>
    <w:rsid w:val="00297B87"/>
    <w:rsid w:val="002A65EE"/>
    <w:rsid w:val="002B0270"/>
    <w:rsid w:val="002B08B8"/>
    <w:rsid w:val="002B315B"/>
    <w:rsid w:val="002B555C"/>
    <w:rsid w:val="002B76A1"/>
    <w:rsid w:val="002C1688"/>
    <w:rsid w:val="002C1E85"/>
    <w:rsid w:val="002C2ABA"/>
    <w:rsid w:val="002C2BEB"/>
    <w:rsid w:val="002C4E48"/>
    <w:rsid w:val="002C6A2F"/>
    <w:rsid w:val="002D494B"/>
    <w:rsid w:val="002F02E9"/>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3591"/>
    <w:rsid w:val="00387593"/>
    <w:rsid w:val="00390ABA"/>
    <w:rsid w:val="00391D44"/>
    <w:rsid w:val="00393216"/>
    <w:rsid w:val="0039610B"/>
    <w:rsid w:val="00397A51"/>
    <w:rsid w:val="003A6B19"/>
    <w:rsid w:val="003B0A0D"/>
    <w:rsid w:val="003B1BE8"/>
    <w:rsid w:val="003B2C97"/>
    <w:rsid w:val="003B4F72"/>
    <w:rsid w:val="003B5E25"/>
    <w:rsid w:val="003B68BC"/>
    <w:rsid w:val="003C4BDF"/>
    <w:rsid w:val="003C760E"/>
    <w:rsid w:val="003C7921"/>
    <w:rsid w:val="003D15BD"/>
    <w:rsid w:val="003D19A3"/>
    <w:rsid w:val="003D473B"/>
    <w:rsid w:val="003D4E41"/>
    <w:rsid w:val="003E127C"/>
    <w:rsid w:val="003E44FF"/>
    <w:rsid w:val="003E5199"/>
    <w:rsid w:val="003E6F70"/>
    <w:rsid w:val="003F0C07"/>
    <w:rsid w:val="003F4055"/>
    <w:rsid w:val="00403487"/>
    <w:rsid w:val="00403A69"/>
    <w:rsid w:val="00410854"/>
    <w:rsid w:val="00412488"/>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5BE4"/>
    <w:rsid w:val="0045670A"/>
    <w:rsid w:val="0046009A"/>
    <w:rsid w:val="00462111"/>
    <w:rsid w:val="00463547"/>
    <w:rsid w:val="00465352"/>
    <w:rsid w:val="0047273C"/>
    <w:rsid w:val="00480625"/>
    <w:rsid w:val="0048357B"/>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2CD"/>
    <w:rsid w:val="004A5A7D"/>
    <w:rsid w:val="004B2355"/>
    <w:rsid w:val="004B5889"/>
    <w:rsid w:val="004B5E0D"/>
    <w:rsid w:val="004B6112"/>
    <w:rsid w:val="004C10A1"/>
    <w:rsid w:val="004C1891"/>
    <w:rsid w:val="004C28F2"/>
    <w:rsid w:val="004D6010"/>
    <w:rsid w:val="004D73EE"/>
    <w:rsid w:val="004D7F95"/>
    <w:rsid w:val="004E0056"/>
    <w:rsid w:val="004E22D1"/>
    <w:rsid w:val="004E6BFE"/>
    <w:rsid w:val="004F04FB"/>
    <w:rsid w:val="004F2368"/>
    <w:rsid w:val="004F3051"/>
    <w:rsid w:val="004F7797"/>
    <w:rsid w:val="00500586"/>
    <w:rsid w:val="00502A8F"/>
    <w:rsid w:val="00507AA3"/>
    <w:rsid w:val="0051205D"/>
    <w:rsid w:val="005242A5"/>
    <w:rsid w:val="005302F9"/>
    <w:rsid w:val="0053054B"/>
    <w:rsid w:val="005309BA"/>
    <w:rsid w:val="0053125E"/>
    <w:rsid w:val="00536CFB"/>
    <w:rsid w:val="0054103F"/>
    <w:rsid w:val="0054350F"/>
    <w:rsid w:val="00554D64"/>
    <w:rsid w:val="005550B0"/>
    <w:rsid w:val="00555740"/>
    <w:rsid w:val="00556779"/>
    <w:rsid w:val="00557700"/>
    <w:rsid w:val="00557F52"/>
    <w:rsid w:val="00562C21"/>
    <w:rsid w:val="005630FB"/>
    <w:rsid w:val="00574F08"/>
    <w:rsid w:val="0058060A"/>
    <w:rsid w:val="005819C3"/>
    <w:rsid w:val="0058426A"/>
    <w:rsid w:val="0058535D"/>
    <w:rsid w:val="00585437"/>
    <w:rsid w:val="00585CE9"/>
    <w:rsid w:val="00585F7A"/>
    <w:rsid w:val="0058650A"/>
    <w:rsid w:val="00587D91"/>
    <w:rsid w:val="00591A3A"/>
    <w:rsid w:val="00592184"/>
    <w:rsid w:val="00594A91"/>
    <w:rsid w:val="00597DF3"/>
    <w:rsid w:val="005A0F81"/>
    <w:rsid w:val="005B0E97"/>
    <w:rsid w:val="005B13F1"/>
    <w:rsid w:val="005B2AD8"/>
    <w:rsid w:val="005B3C54"/>
    <w:rsid w:val="005B47BA"/>
    <w:rsid w:val="005C188C"/>
    <w:rsid w:val="005C3317"/>
    <w:rsid w:val="005C392E"/>
    <w:rsid w:val="005C475A"/>
    <w:rsid w:val="005C4CBE"/>
    <w:rsid w:val="005C7181"/>
    <w:rsid w:val="005D1665"/>
    <w:rsid w:val="005D3380"/>
    <w:rsid w:val="005D5E7B"/>
    <w:rsid w:val="005D6836"/>
    <w:rsid w:val="005E1054"/>
    <w:rsid w:val="005E6CE8"/>
    <w:rsid w:val="005F0363"/>
    <w:rsid w:val="005F2EA0"/>
    <w:rsid w:val="005F49A2"/>
    <w:rsid w:val="005F5BDD"/>
    <w:rsid w:val="005F7C13"/>
    <w:rsid w:val="00602854"/>
    <w:rsid w:val="00603391"/>
    <w:rsid w:val="00604211"/>
    <w:rsid w:val="00610D0A"/>
    <w:rsid w:val="006121FF"/>
    <w:rsid w:val="00613433"/>
    <w:rsid w:val="00613E65"/>
    <w:rsid w:val="0061657D"/>
    <w:rsid w:val="0061702C"/>
    <w:rsid w:val="006172FD"/>
    <w:rsid w:val="00625463"/>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0"/>
    <w:rsid w:val="00684F23"/>
    <w:rsid w:val="006946BD"/>
    <w:rsid w:val="006972B5"/>
    <w:rsid w:val="006A173B"/>
    <w:rsid w:val="006A3157"/>
    <w:rsid w:val="006A47E8"/>
    <w:rsid w:val="006A5C62"/>
    <w:rsid w:val="006A7C91"/>
    <w:rsid w:val="006B1EA2"/>
    <w:rsid w:val="006C35ED"/>
    <w:rsid w:val="006C487E"/>
    <w:rsid w:val="006C608E"/>
    <w:rsid w:val="006D5F93"/>
    <w:rsid w:val="006E00DD"/>
    <w:rsid w:val="006E2B4D"/>
    <w:rsid w:val="006E6F7F"/>
    <w:rsid w:val="006F0900"/>
    <w:rsid w:val="006F0A88"/>
    <w:rsid w:val="006F1A1F"/>
    <w:rsid w:val="006F3D82"/>
    <w:rsid w:val="006F4899"/>
    <w:rsid w:val="00700E1C"/>
    <w:rsid w:val="0070130B"/>
    <w:rsid w:val="007017F7"/>
    <w:rsid w:val="00701BA9"/>
    <w:rsid w:val="00702BB6"/>
    <w:rsid w:val="00703D77"/>
    <w:rsid w:val="00704DF1"/>
    <w:rsid w:val="00707608"/>
    <w:rsid w:val="0071030F"/>
    <w:rsid w:val="00710D27"/>
    <w:rsid w:val="00710E5A"/>
    <w:rsid w:val="00713A41"/>
    <w:rsid w:val="00713DF6"/>
    <w:rsid w:val="0071737D"/>
    <w:rsid w:val="007208B9"/>
    <w:rsid w:val="007219DB"/>
    <w:rsid w:val="00724E79"/>
    <w:rsid w:val="00725C8B"/>
    <w:rsid w:val="00727FB0"/>
    <w:rsid w:val="007328FD"/>
    <w:rsid w:val="0073502A"/>
    <w:rsid w:val="00735426"/>
    <w:rsid w:val="00741EE1"/>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4058"/>
    <w:rsid w:val="00797403"/>
    <w:rsid w:val="007A0117"/>
    <w:rsid w:val="007A0794"/>
    <w:rsid w:val="007A085C"/>
    <w:rsid w:val="007A3278"/>
    <w:rsid w:val="007A45D7"/>
    <w:rsid w:val="007A770E"/>
    <w:rsid w:val="007C2CC2"/>
    <w:rsid w:val="007C3A0D"/>
    <w:rsid w:val="007C609E"/>
    <w:rsid w:val="007C7D0D"/>
    <w:rsid w:val="007D0CD8"/>
    <w:rsid w:val="007D1B2F"/>
    <w:rsid w:val="007D777B"/>
    <w:rsid w:val="007E2CC3"/>
    <w:rsid w:val="007E4740"/>
    <w:rsid w:val="007E7718"/>
    <w:rsid w:val="007E7F69"/>
    <w:rsid w:val="007F24FF"/>
    <w:rsid w:val="007F4596"/>
    <w:rsid w:val="007F6733"/>
    <w:rsid w:val="00800B93"/>
    <w:rsid w:val="008015B7"/>
    <w:rsid w:val="008044F1"/>
    <w:rsid w:val="00811C05"/>
    <w:rsid w:val="00811DF0"/>
    <w:rsid w:val="00812848"/>
    <w:rsid w:val="00814345"/>
    <w:rsid w:val="0081656A"/>
    <w:rsid w:val="0081699E"/>
    <w:rsid w:val="00816D80"/>
    <w:rsid w:val="00820F9D"/>
    <w:rsid w:val="008233C4"/>
    <w:rsid w:val="00827916"/>
    <w:rsid w:val="0083288C"/>
    <w:rsid w:val="00832CB5"/>
    <w:rsid w:val="00845EB2"/>
    <w:rsid w:val="008506F7"/>
    <w:rsid w:val="00851C3B"/>
    <w:rsid w:val="008537FE"/>
    <w:rsid w:val="008543B2"/>
    <w:rsid w:val="00854693"/>
    <w:rsid w:val="00857AF1"/>
    <w:rsid w:val="00861DD1"/>
    <w:rsid w:val="008634AA"/>
    <w:rsid w:val="008647D9"/>
    <w:rsid w:val="00864C08"/>
    <w:rsid w:val="00866914"/>
    <w:rsid w:val="0087317A"/>
    <w:rsid w:val="008756B3"/>
    <w:rsid w:val="008770F6"/>
    <w:rsid w:val="0087744C"/>
    <w:rsid w:val="00877725"/>
    <w:rsid w:val="008805FD"/>
    <w:rsid w:val="00883A5E"/>
    <w:rsid w:val="00884FD4"/>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186D"/>
    <w:rsid w:val="008D5FFD"/>
    <w:rsid w:val="008D765C"/>
    <w:rsid w:val="008D793B"/>
    <w:rsid w:val="008E0B69"/>
    <w:rsid w:val="008E1ECA"/>
    <w:rsid w:val="008E529F"/>
    <w:rsid w:val="008E55B0"/>
    <w:rsid w:val="008E7AE8"/>
    <w:rsid w:val="008E7D05"/>
    <w:rsid w:val="008F0F68"/>
    <w:rsid w:val="008F5C52"/>
    <w:rsid w:val="008F5F38"/>
    <w:rsid w:val="009020E1"/>
    <w:rsid w:val="00902C3A"/>
    <w:rsid w:val="009033BE"/>
    <w:rsid w:val="0090595B"/>
    <w:rsid w:val="00905D65"/>
    <w:rsid w:val="00913E95"/>
    <w:rsid w:val="00914C1E"/>
    <w:rsid w:val="00914E35"/>
    <w:rsid w:val="00921A7F"/>
    <w:rsid w:val="00922D47"/>
    <w:rsid w:val="00924A5C"/>
    <w:rsid w:val="009265B8"/>
    <w:rsid w:val="00932297"/>
    <w:rsid w:val="00932825"/>
    <w:rsid w:val="0093638E"/>
    <w:rsid w:val="00940FB6"/>
    <w:rsid w:val="00941AF7"/>
    <w:rsid w:val="00941CE6"/>
    <w:rsid w:val="009455E5"/>
    <w:rsid w:val="009458BA"/>
    <w:rsid w:val="00950E4C"/>
    <w:rsid w:val="009536B1"/>
    <w:rsid w:val="00960FC6"/>
    <w:rsid w:val="009649EE"/>
    <w:rsid w:val="00970DCA"/>
    <w:rsid w:val="00971CEE"/>
    <w:rsid w:val="00975905"/>
    <w:rsid w:val="0097725B"/>
    <w:rsid w:val="009804CA"/>
    <w:rsid w:val="0098094F"/>
    <w:rsid w:val="00982945"/>
    <w:rsid w:val="0098397B"/>
    <w:rsid w:val="009903CE"/>
    <w:rsid w:val="00991508"/>
    <w:rsid w:val="00991C16"/>
    <w:rsid w:val="00991F83"/>
    <w:rsid w:val="009A0C4B"/>
    <w:rsid w:val="009A6F1B"/>
    <w:rsid w:val="009B1126"/>
    <w:rsid w:val="009B193F"/>
    <w:rsid w:val="009B3A80"/>
    <w:rsid w:val="009B54DA"/>
    <w:rsid w:val="009C3C9B"/>
    <w:rsid w:val="009C6C02"/>
    <w:rsid w:val="009C6E47"/>
    <w:rsid w:val="009C7E8B"/>
    <w:rsid w:val="009D0914"/>
    <w:rsid w:val="009D2BD2"/>
    <w:rsid w:val="009D4B3A"/>
    <w:rsid w:val="009D591E"/>
    <w:rsid w:val="009D5A0A"/>
    <w:rsid w:val="009E5CDE"/>
    <w:rsid w:val="009F4770"/>
    <w:rsid w:val="009F7010"/>
    <w:rsid w:val="009F7F54"/>
    <w:rsid w:val="00A01973"/>
    <w:rsid w:val="00A04B9A"/>
    <w:rsid w:val="00A172BE"/>
    <w:rsid w:val="00A24B60"/>
    <w:rsid w:val="00A274DB"/>
    <w:rsid w:val="00A308B7"/>
    <w:rsid w:val="00A3568A"/>
    <w:rsid w:val="00A35C90"/>
    <w:rsid w:val="00A411FA"/>
    <w:rsid w:val="00A422AA"/>
    <w:rsid w:val="00A4276B"/>
    <w:rsid w:val="00A47744"/>
    <w:rsid w:val="00A47A88"/>
    <w:rsid w:val="00A47D7D"/>
    <w:rsid w:val="00A50AD2"/>
    <w:rsid w:val="00A523BF"/>
    <w:rsid w:val="00A543B9"/>
    <w:rsid w:val="00A56966"/>
    <w:rsid w:val="00A61F56"/>
    <w:rsid w:val="00A6231C"/>
    <w:rsid w:val="00A674E8"/>
    <w:rsid w:val="00A70152"/>
    <w:rsid w:val="00A72385"/>
    <w:rsid w:val="00A73830"/>
    <w:rsid w:val="00A757DA"/>
    <w:rsid w:val="00A76CA7"/>
    <w:rsid w:val="00A8087B"/>
    <w:rsid w:val="00A81D3D"/>
    <w:rsid w:val="00A835C6"/>
    <w:rsid w:val="00A83DD4"/>
    <w:rsid w:val="00A85322"/>
    <w:rsid w:val="00A92942"/>
    <w:rsid w:val="00A92A25"/>
    <w:rsid w:val="00A93B7D"/>
    <w:rsid w:val="00A972E0"/>
    <w:rsid w:val="00AA04F9"/>
    <w:rsid w:val="00AA3101"/>
    <w:rsid w:val="00AA49D3"/>
    <w:rsid w:val="00AC0226"/>
    <w:rsid w:val="00AC0E29"/>
    <w:rsid w:val="00AC20D1"/>
    <w:rsid w:val="00AC2661"/>
    <w:rsid w:val="00AC29FC"/>
    <w:rsid w:val="00AC48DD"/>
    <w:rsid w:val="00AC73BC"/>
    <w:rsid w:val="00AD0D1F"/>
    <w:rsid w:val="00AD0FAC"/>
    <w:rsid w:val="00AD3B87"/>
    <w:rsid w:val="00AD495E"/>
    <w:rsid w:val="00AD60E7"/>
    <w:rsid w:val="00AD616F"/>
    <w:rsid w:val="00AD7242"/>
    <w:rsid w:val="00AE00B7"/>
    <w:rsid w:val="00AE6BBD"/>
    <w:rsid w:val="00AF611D"/>
    <w:rsid w:val="00B037F2"/>
    <w:rsid w:val="00B039B6"/>
    <w:rsid w:val="00B07A80"/>
    <w:rsid w:val="00B14F77"/>
    <w:rsid w:val="00B21F10"/>
    <w:rsid w:val="00B2632B"/>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5B15"/>
    <w:rsid w:val="00C16A46"/>
    <w:rsid w:val="00C17E64"/>
    <w:rsid w:val="00C21D7E"/>
    <w:rsid w:val="00C244EB"/>
    <w:rsid w:val="00C2548F"/>
    <w:rsid w:val="00C25F6C"/>
    <w:rsid w:val="00C26A1B"/>
    <w:rsid w:val="00C30521"/>
    <w:rsid w:val="00C3429A"/>
    <w:rsid w:val="00C34BF6"/>
    <w:rsid w:val="00C354DA"/>
    <w:rsid w:val="00C40F13"/>
    <w:rsid w:val="00C44B5E"/>
    <w:rsid w:val="00C455EF"/>
    <w:rsid w:val="00C5187F"/>
    <w:rsid w:val="00C51997"/>
    <w:rsid w:val="00C5356D"/>
    <w:rsid w:val="00C57235"/>
    <w:rsid w:val="00C6046F"/>
    <w:rsid w:val="00C60E96"/>
    <w:rsid w:val="00C61667"/>
    <w:rsid w:val="00C6638A"/>
    <w:rsid w:val="00C66442"/>
    <w:rsid w:val="00C73F92"/>
    <w:rsid w:val="00C80602"/>
    <w:rsid w:val="00C81285"/>
    <w:rsid w:val="00C8183E"/>
    <w:rsid w:val="00C82326"/>
    <w:rsid w:val="00C85F1C"/>
    <w:rsid w:val="00C87192"/>
    <w:rsid w:val="00C92CEC"/>
    <w:rsid w:val="00C95935"/>
    <w:rsid w:val="00C979B0"/>
    <w:rsid w:val="00CA00D9"/>
    <w:rsid w:val="00CA1398"/>
    <w:rsid w:val="00CA5DE4"/>
    <w:rsid w:val="00CA74D5"/>
    <w:rsid w:val="00CB2F05"/>
    <w:rsid w:val="00CB51A8"/>
    <w:rsid w:val="00CC0ECF"/>
    <w:rsid w:val="00CC26E9"/>
    <w:rsid w:val="00CC27B1"/>
    <w:rsid w:val="00CC2F00"/>
    <w:rsid w:val="00CC3F40"/>
    <w:rsid w:val="00CC40FF"/>
    <w:rsid w:val="00CC5501"/>
    <w:rsid w:val="00CC71B3"/>
    <w:rsid w:val="00CD537A"/>
    <w:rsid w:val="00CD70B4"/>
    <w:rsid w:val="00CD7FEE"/>
    <w:rsid w:val="00CE75AD"/>
    <w:rsid w:val="00CF1497"/>
    <w:rsid w:val="00CF3790"/>
    <w:rsid w:val="00CF3835"/>
    <w:rsid w:val="00D01E1A"/>
    <w:rsid w:val="00D02154"/>
    <w:rsid w:val="00D04556"/>
    <w:rsid w:val="00D072D5"/>
    <w:rsid w:val="00D07349"/>
    <w:rsid w:val="00D20075"/>
    <w:rsid w:val="00D27C61"/>
    <w:rsid w:val="00D30693"/>
    <w:rsid w:val="00D4005C"/>
    <w:rsid w:val="00D41500"/>
    <w:rsid w:val="00D4265A"/>
    <w:rsid w:val="00D43508"/>
    <w:rsid w:val="00D4629E"/>
    <w:rsid w:val="00D626F2"/>
    <w:rsid w:val="00D6340D"/>
    <w:rsid w:val="00D67E90"/>
    <w:rsid w:val="00D70B94"/>
    <w:rsid w:val="00D70D9E"/>
    <w:rsid w:val="00D73169"/>
    <w:rsid w:val="00D73ED2"/>
    <w:rsid w:val="00D74864"/>
    <w:rsid w:val="00D74AED"/>
    <w:rsid w:val="00D77FA0"/>
    <w:rsid w:val="00D80951"/>
    <w:rsid w:val="00D81D97"/>
    <w:rsid w:val="00D84A19"/>
    <w:rsid w:val="00D8675F"/>
    <w:rsid w:val="00D867CA"/>
    <w:rsid w:val="00D86C43"/>
    <w:rsid w:val="00D911A5"/>
    <w:rsid w:val="00D927A3"/>
    <w:rsid w:val="00D928E5"/>
    <w:rsid w:val="00D93EAA"/>
    <w:rsid w:val="00D94329"/>
    <w:rsid w:val="00D95E43"/>
    <w:rsid w:val="00D9627A"/>
    <w:rsid w:val="00D9707C"/>
    <w:rsid w:val="00DA22AE"/>
    <w:rsid w:val="00DA2641"/>
    <w:rsid w:val="00DA3030"/>
    <w:rsid w:val="00DB2F63"/>
    <w:rsid w:val="00DB5502"/>
    <w:rsid w:val="00DB6003"/>
    <w:rsid w:val="00DC18EC"/>
    <w:rsid w:val="00DC49F8"/>
    <w:rsid w:val="00DC52C9"/>
    <w:rsid w:val="00DC666D"/>
    <w:rsid w:val="00DD5F4F"/>
    <w:rsid w:val="00DD73C5"/>
    <w:rsid w:val="00DE0B62"/>
    <w:rsid w:val="00DE17FE"/>
    <w:rsid w:val="00DE3986"/>
    <w:rsid w:val="00DE3F24"/>
    <w:rsid w:val="00DE406F"/>
    <w:rsid w:val="00DE5006"/>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55C0C"/>
    <w:rsid w:val="00E646CF"/>
    <w:rsid w:val="00E662B7"/>
    <w:rsid w:val="00E705DC"/>
    <w:rsid w:val="00E71214"/>
    <w:rsid w:val="00E75396"/>
    <w:rsid w:val="00E77263"/>
    <w:rsid w:val="00E81B73"/>
    <w:rsid w:val="00E8543A"/>
    <w:rsid w:val="00E87AA8"/>
    <w:rsid w:val="00E91022"/>
    <w:rsid w:val="00E91DE5"/>
    <w:rsid w:val="00E938C3"/>
    <w:rsid w:val="00E94B36"/>
    <w:rsid w:val="00E96F53"/>
    <w:rsid w:val="00E97804"/>
    <w:rsid w:val="00EA10FE"/>
    <w:rsid w:val="00EA63B9"/>
    <w:rsid w:val="00EB0385"/>
    <w:rsid w:val="00EB23E7"/>
    <w:rsid w:val="00EB550D"/>
    <w:rsid w:val="00EB6976"/>
    <w:rsid w:val="00EB7CDC"/>
    <w:rsid w:val="00EC48AF"/>
    <w:rsid w:val="00EC4CC6"/>
    <w:rsid w:val="00ED74E0"/>
    <w:rsid w:val="00EE0FEA"/>
    <w:rsid w:val="00EE4411"/>
    <w:rsid w:val="00EE4CD4"/>
    <w:rsid w:val="00EE72FF"/>
    <w:rsid w:val="00EE781F"/>
    <w:rsid w:val="00EF65B1"/>
    <w:rsid w:val="00F048F1"/>
    <w:rsid w:val="00F07193"/>
    <w:rsid w:val="00F10F83"/>
    <w:rsid w:val="00F1326D"/>
    <w:rsid w:val="00F135ED"/>
    <w:rsid w:val="00F13D50"/>
    <w:rsid w:val="00F1657A"/>
    <w:rsid w:val="00F20398"/>
    <w:rsid w:val="00F20FE7"/>
    <w:rsid w:val="00F251AE"/>
    <w:rsid w:val="00F305B6"/>
    <w:rsid w:val="00F329B6"/>
    <w:rsid w:val="00F5154D"/>
    <w:rsid w:val="00F610F6"/>
    <w:rsid w:val="00F614C5"/>
    <w:rsid w:val="00F61CA8"/>
    <w:rsid w:val="00F641A9"/>
    <w:rsid w:val="00F70308"/>
    <w:rsid w:val="00F712B7"/>
    <w:rsid w:val="00F74BDB"/>
    <w:rsid w:val="00F80B6F"/>
    <w:rsid w:val="00F822CD"/>
    <w:rsid w:val="00F83B99"/>
    <w:rsid w:val="00F87A3C"/>
    <w:rsid w:val="00F87DA2"/>
    <w:rsid w:val="00F907A3"/>
    <w:rsid w:val="00F95CC0"/>
    <w:rsid w:val="00F96308"/>
    <w:rsid w:val="00F96989"/>
    <w:rsid w:val="00FA0791"/>
    <w:rsid w:val="00FA14B9"/>
    <w:rsid w:val="00FA194B"/>
    <w:rsid w:val="00FA3C44"/>
    <w:rsid w:val="00FB119F"/>
    <w:rsid w:val="00FB4DC7"/>
    <w:rsid w:val="00FC06F2"/>
    <w:rsid w:val="00FC2E13"/>
    <w:rsid w:val="00FC49B4"/>
    <w:rsid w:val="00FD10DB"/>
    <w:rsid w:val="00FD389C"/>
    <w:rsid w:val="00FD4437"/>
    <w:rsid w:val="00FE1C26"/>
    <w:rsid w:val="00FE2F6C"/>
    <w:rsid w:val="00FE579A"/>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15:docId w15:val="{FA06FEE3-DC2C-42FF-AEFF-C190746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9790">
      <w:bodyDiv w:val="1"/>
      <w:marLeft w:val="0"/>
      <w:marRight w:val="0"/>
      <w:marTop w:val="0"/>
      <w:marBottom w:val="0"/>
      <w:divBdr>
        <w:top w:val="none" w:sz="0" w:space="0" w:color="auto"/>
        <w:left w:val="none" w:sz="0" w:space="0" w:color="auto"/>
        <w:bottom w:val="none" w:sz="0" w:space="0" w:color="auto"/>
        <w:right w:val="none" w:sz="0" w:space="0" w:color="auto"/>
      </w:divBdr>
      <w:divsChild>
        <w:div w:id="614868661">
          <w:marLeft w:val="0"/>
          <w:marRight w:val="0"/>
          <w:marTop w:val="0"/>
          <w:marBottom w:val="0"/>
          <w:divBdr>
            <w:top w:val="none" w:sz="0" w:space="0" w:color="auto"/>
            <w:left w:val="none" w:sz="0" w:space="0" w:color="auto"/>
            <w:bottom w:val="none" w:sz="0" w:space="0" w:color="auto"/>
            <w:right w:val="none" w:sz="0" w:space="0" w:color="auto"/>
          </w:divBdr>
        </w:div>
      </w:divsChild>
    </w:div>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 w:id="1776629331">
      <w:bodyDiv w:val="1"/>
      <w:marLeft w:val="0"/>
      <w:marRight w:val="0"/>
      <w:marTop w:val="0"/>
      <w:marBottom w:val="0"/>
      <w:divBdr>
        <w:top w:val="none" w:sz="0" w:space="0" w:color="auto"/>
        <w:left w:val="none" w:sz="0" w:space="0" w:color="auto"/>
        <w:bottom w:val="none" w:sz="0" w:space="0" w:color="auto"/>
        <w:right w:val="none" w:sz="0" w:space="0" w:color="auto"/>
      </w:divBdr>
      <w:divsChild>
        <w:div w:id="1249344517">
          <w:marLeft w:val="0"/>
          <w:marRight w:val="0"/>
          <w:marTop w:val="0"/>
          <w:marBottom w:val="0"/>
          <w:divBdr>
            <w:top w:val="none" w:sz="0" w:space="0" w:color="auto"/>
            <w:left w:val="none" w:sz="0" w:space="0" w:color="auto"/>
            <w:bottom w:val="none" w:sz="0" w:space="0" w:color="auto"/>
            <w:right w:val="none" w:sz="0" w:space="0" w:color="auto"/>
          </w:divBdr>
        </w:div>
      </w:divsChild>
    </w:div>
    <w:div w:id="1818456306">
      <w:bodyDiv w:val="1"/>
      <w:marLeft w:val="0"/>
      <w:marRight w:val="0"/>
      <w:marTop w:val="0"/>
      <w:marBottom w:val="0"/>
      <w:divBdr>
        <w:top w:val="none" w:sz="0" w:space="0" w:color="auto"/>
        <w:left w:val="none" w:sz="0" w:space="0" w:color="auto"/>
        <w:bottom w:val="none" w:sz="0" w:space="0" w:color="auto"/>
        <w:right w:val="none" w:sz="0" w:space="0" w:color="auto"/>
      </w:divBdr>
      <w:divsChild>
        <w:div w:id="1135175819">
          <w:marLeft w:val="0"/>
          <w:marRight w:val="0"/>
          <w:marTop w:val="0"/>
          <w:marBottom w:val="0"/>
          <w:divBdr>
            <w:top w:val="none" w:sz="0" w:space="0" w:color="auto"/>
            <w:left w:val="none" w:sz="0" w:space="0" w:color="auto"/>
            <w:bottom w:val="none" w:sz="0" w:space="0" w:color="auto"/>
            <w:right w:val="none" w:sz="0" w:space="0" w:color="auto"/>
          </w:divBdr>
        </w:div>
        <w:div w:id="959651483">
          <w:marLeft w:val="0"/>
          <w:marRight w:val="0"/>
          <w:marTop w:val="0"/>
          <w:marBottom w:val="0"/>
          <w:divBdr>
            <w:top w:val="none" w:sz="0" w:space="0" w:color="auto"/>
            <w:left w:val="none" w:sz="0" w:space="0" w:color="auto"/>
            <w:bottom w:val="none" w:sz="0" w:space="0" w:color="auto"/>
            <w:right w:val="none" w:sz="0" w:space="0" w:color="auto"/>
          </w:divBdr>
        </w:div>
        <w:div w:id="594291394">
          <w:marLeft w:val="0"/>
          <w:marRight w:val="0"/>
          <w:marTop w:val="0"/>
          <w:marBottom w:val="0"/>
          <w:divBdr>
            <w:top w:val="none" w:sz="0" w:space="0" w:color="auto"/>
            <w:left w:val="none" w:sz="0" w:space="0" w:color="auto"/>
            <w:bottom w:val="none" w:sz="0" w:space="0" w:color="auto"/>
            <w:right w:val="none" w:sz="0" w:space="0" w:color="auto"/>
          </w:divBdr>
        </w:div>
        <w:div w:id="1965191557">
          <w:marLeft w:val="0"/>
          <w:marRight w:val="0"/>
          <w:marTop w:val="0"/>
          <w:marBottom w:val="0"/>
          <w:divBdr>
            <w:top w:val="none" w:sz="0" w:space="0" w:color="auto"/>
            <w:left w:val="none" w:sz="0" w:space="0" w:color="auto"/>
            <w:bottom w:val="none" w:sz="0" w:space="0" w:color="auto"/>
            <w:right w:val="none" w:sz="0" w:space="0" w:color="auto"/>
          </w:divBdr>
        </w:div>
        <w:div w:id="574632916">
          <w:marLeft w:val="0"/>
          <w:marRight w:val="0"/>
          <w:marTop w:val="0"/>
          <w:marBottom w:val="0"/>
          <w:divBdr>
            <w:top w:val="none" w:sz="0" w:space="0" w:color="auto"/>
            <w:left w:val="none" w:sz="0" w:space="0" w:color="auto"/>
            <w:bottom w:val="none" w:sz="0" w:space="0" w:color="auto"/>
            <w:right w:val="none" w:sz="0" w:space="0" w:color="auto"/>
          </w:divBdr>
        </w:div>
        <w:div w:id="1958903206">
          <w:marLeft w:val="0"/>
          <w:marRight w:val="0"/>
          <w:marTop w:val="0"/>
          <w:marBottom w:val="0"/>
          <w:divBdr>
            <w:top w:val="none" w:sz="0" w:space="0" w:color="auto"/>
            <w:left w:val="none" w:sz="0" w:space="0" w:color="auto"/>
            <w:bottom w:val="none" w:sz="0" w:space="0" w:color="auto"/>
            <w:right w:val="none" w:sz="0" w:space="0" w:color="auto"/>
          </w:divBdr>
        </w:div>
        <w:div w:id="1773207583">
          <w:marLeft w:val="0"/>
          <w:marRight w:val="0"/>
          <w:marTop w:val="0"/>
          <w:marBottom w:val="0"/>
          <w:divBdr>
            <w:top w:val="none" w:sz="0" w:space="0" w:color="auto"/>
            <w:left w:val="none" w:sz="0" w:space="0" w:color="auto"/>
            <w:bottom w:val="none" w:sz="0" w:space="0" w:color="auto"/>
            <w:right w:val="none" w:sz="0" w:space="0" w:color="auto"/>
          </w:divBdr>
        </w:div>
        <w:div w:id="470485456">
          <w:marLeft w:val="0"/>
          <w:marRight w:val="0"/>
          <w:marTop w:val="0"/>
          <w:marBottom w:val="0"/>
          <w:divBdr>
            <w:top w:val="none" w:sz="0" w:space="0" w:color="auto"/>
            <w:left w:val="none" w:sz="0" w:space="0" w:color="auto"/>
            <w:bottom w:val="none" w:sz="0" w:space="0" w:color="auto"/>
            <w:right w:val="none" w:sz="0" w:space="0" w:color="auto"/>
          </w:divBdr>
        </w:div>
        <w:div w:id="233586346">
          <w:marLeft w:val="0"/>
          <w:marRight w:val="0"/>
          <w:marTop w:val="0"/>
          <w:marBottom w:val="0"/>
          <w:divBdr>
            <w:top w:val="none" w:sz="0" w:space="0" w:color="auto"/>
            <w:left w:val="none" w:sz="0" w:space="0" w:color="auto"/>
            <w:bottom w:val="none" w:sz="0" w:space="0" w:color="auto"/>
            <w:right w:val="none" w:sz="0" w:space="0" w:color="auto"/>
          </w:divBdr>
        </w:div>
        <w:div w:id="1039352719">
          <w:marLeft w:val="0"/>
          <w:marRight w:val="0"/>
          <w:marTop w:val="0"/>
          <w:marBottom w:val="0"/>
          <w:divBdr>
            <w:top w:val="none" w:sz="0" w:space="0" w:color="auto"/>
            <w:left w:val="none" w:sz="0" w:space="0" w:color="auto"/>
            <w:bottom w:val="none" w:sz="0" w:space="0" w:color="auto"/>
            <w:right w:val="none" w:sz="0" w:space="0" w:color="auto"/>
          </w:divBdr>
          <w:divsChild>
            <w:div w:id="2409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isl/utm-alph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5970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mo</cp:lastModifiedBy>
  <cp:revision>44</cp:revision>
  <cp:lastPrinted>2013-01-10T02:00:00Z</cp:lastPrinted>
  <dcterms:created xsi:type="dcterms:W3CDTF">2015-07-31T20:08:00Z</dcterms:created>
  <dcterms:modified xsi:type="dcterms:W3CDTF">2015-08-03T05:31:00Z</dcterms:modified>
</cp:coreProperties>
</file>