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A65" w:rsidRDefault="00E20071">
      <w:pPr>
        <w:spacing w:after="60"/>
        <w:jc w:val="center"/>
      </w:pPr>
      <w:bookmarkStart w:id="0" w:name="h.gjdgxs" w:colFirst="0" w:colLast="0"/>
      <w:bookmarkEnd w:id="0"/>
      <w:r>
        <w:rPr>
          <w:b/>
        </w:rPr>
        <w:t>Monthly Progress Report</w:t>
      </w:r>
    </w:p>
    <w:p w:rsidR="00924A65" w:rsidRDefault="00924A65"/>
    <w:p w:rsidR="00924A65" w:rsidRDefault="00E20071">
      <w:pPr>
        <w:jc w:val="center"/>
      </w:pPr>
      <w:proofErr w:type="gramStart"/>
      <w:r>
        <w:rPr>
          <w:b/>
        </w:rPr>
        <w:t>for</w:t>
      </w:r>
      <w:proofErr w:type="gramEnd"/>
    </w:p>
    <w:p w:rsidR="00924A65" w:rsidRDefault="00924A65"/>
    <w:p w:rsidR="00924A65" w:rsidRDefault="00924A65">
      <w:pPr>
        <w:jc w:val="center"/>
      </w:pPr>
    </w:p>
    <w:p w:rsidR="00924A65" w:rsidRDefault="00E20071">
      <w:pPr>
        <w:jc w:val="center"/>
      </w:pPr>
      <w:r>
        <w:rPr>
          <w:b/>
        </w:rPr>
        <w:t>NAS2-03144</w:t>
      </w:r>
    </w:p>
    <w:p w:rsidR="00924A65" w:rsidRDefault="00924A65">
      <w:pPr>
        <w:jc w:val="center"/>
      </w:pPr>
    </w:p>
    <w:p w:rsidR="00924A65" w:rsidRDefault="00E20071">
      <w:pPr>
        <w:jc w:val="center"/>
      </w:pPr>
      <w:r>
        <w:rPr>
          <w:b/>
        </w:rPr>
        <w:t>University Affiliated Research Center (UARC)</w:t>
      </w:r>
    </w:p>
    <w:p w:rsidR="00924A65" w:rsidRDefault="00924A65">
      <w:pPr>
        <w:jc w:val="center"/>
      </w:pPr>
    </w:p>
    <w:p w:rsidR="00924A65" w:rsidRDefault="00924A65">
      <w:pPr>
        <w:jc w:val="center"/>
      </w:pPr>
    </w:p>
    <w:p w:rsidR="00924A65" w:rsidRDefault="00E20071">
      <w:pPr>
        <w:jc w:val="center"/>
      </w:pPr>
      <w:r>
        <w:rPr>
          <w:b/>
        </w:rPr>
        <w:t>Task TO.101-S.0.PK.A</w:t>
      </w:r>
    </w:p>
    <w:p w:rsidR="00924A65" w:rsidRDefault="00924A65">
      <w:pPr>
        <w:jc w:val="center"/>
      </w:pPr>
    </w:p>
    <w:p w:rsidR="00924A65" w:rsidRDefault="00E20071">
      <w:pPr>
        <w:tabs>
          <w:tab w:val="left" w:pos="1170"/>
        </w:tabs>
        <w:jc w:val="center"/>
      </w:pPr>
      <w:r>
        <w:rPr>
          <w:b/>
        </w:rPr>
        <w:t>Fundamental Research for UAS Traffic Management Challenges</w:t>
      </w:r>
    </w:p>
    <w:p w:rsidR="00924A65" w:rsidRDefault="00924A65">
      <w:pPr>
        <w:tabs>
          <w:tab w:val="left" w:pos="1170"/>
        </w:tabs>
        <w:jc w:val="center"/>
      </w:pPr>
    </w:p>
    <w:p w:rsidR="00924A65" w:rsidRDefault="00924A65">
      <w:pPr>
        <w:tabs>
          <w:tab w:val="left" w:pos="1170"/>
        </w:tabs>
        <w:jc w:val="center"/>
      </w:pPr>
    </w:p>
    <w:p w:rsidR="00924A65" w:rsidRDefault="00E20071">
      <w:pPr>
        <w:tabs>
          <w:tab w:val="left" w:pos="1170"/>
        </w:tabs>
        <w:jc w:val="center"/>
      </w:pPr>
      <w:r>
        <w:rPr>
          <w:b/>
        </w:rPr>
        <w:t>September 2015</w:t>
      </w:r>
    </w:p>
    <w:p w:rsidR="00924A65" w:rsidRDefault="00924A65">
      <w:pPr>
        <w:tabs>
          <w:tab w:val="left" w:pos="1170"/>
        </w:tabs>
        <w:jc w:val="center"/>
      </w:pPr>
    </w:p>
    <w:p w:rsidR="00924A65" w:rsidRDefault="00E20071">
      <w:pPr>
        <w:tabs>
          <w:tab w:val="left" w:pos="1170"/>
        </w:tabs>
        <w:jc w:val="center"/>
      </w:pPr>
      <w:r>
        <w:t>Prepared for</w:t>
      </w:r>
    </w:p>
    <w:p w:rsidR="00924A65" w:rsidRDefault="00924A65">
      <w:pPr>
        <w:tabs>
          <w:tab w:val="left" w:pos="1170"/>
        </w:tabs>
        <w:jc w:val="center"/>
      </w:pPr>
    </w:p>
    <w:p w:rsidR="00924A65" w:rsidRDefault="00E20071">
      <w:pPr>
        <w:tabs>
          <w:tab w:val="left" w:pos="1170"/>
        </w:tabs>
        <w:jc w:val="center"/>
      </w:pPr>
      <w:r>
        <w:t>NASA Ames Research Center</w:t>
      </w:r>
    </w:p>
    <w:p w:rsidR="00924A65" w:rsidRDefault="00E20071">
      <w:pPr>
        <w:tabs>
          <w:tab w:val="left" w:pos="1170"/>
        </w:tabs>
        <w:jc w:val="center"/>
      </w:pPr>
      <w:r>
        <w:t>Moffett Field, California 94035</w:t>
      </w:r>
    </w:p>
    <w:p w:rsidR="00924A65" w:rsidRDefault="00924A65">
      <w:pPr>
        <w:tabs>
          <w:tab w:val="left" w:pos="1170"/>
        </w:tabs>
        <w:jc w:val="center"/>
      </w:pPr>
    </w:p>
    <w:p w:rsidR="00924A65" w:rsidRDefault="00924A65">
      <w:pPr>
        <w:tabs>
          <w:tab w:val="left" w:pos="1170"/>
        </w:tabs>
        <w:jc w:val="center"/>
      </w:pPr>
    </w:p>
    <w:p w:rsidR="00924A65" w:rsidRDefault="00924A65">
      <w:pPr>
        <w:tabs>
          <w:tab w:val="left" w:pos="1170"/>
        </w:tabs>
        <w:jc w:val="center"/>
      </w:pPr>
    </w:p>
    <w:p w:rsidR="00924A65" w:rsidRDefault="00E20071">
      <w:pPr>
        <w:tabs>
          <w:tab w:val="left" w:pos="1170"/>
        </w:tabs>
        <w:jc w:val="center"/>
      </w:pPr>
      <w:r>
        <w:t>By</w:t>
      </w:r>
    </w:p>
    <w:p w:rsidR="00924A65" w:rsidRDefault="00924A65">
      <w:pPr>
        <w:tabs>
          <w:tab w:val="left" w:pos="1170"/>
        </w:tabs>
        <w:jc w:val="center"/>
      </w:pPr>
    </w:p>
    <w:p w:rsidR="00924A65" w:rsidRDefault="00E20071">
      <w:pPr>
        <w:tabs>
          <w:tab w:val="left" w:pos="1170"/>
        </w:tabs>
        <w:jc w:val="center"/>
      </w:pPr>
      <w:r>
        <w:t>University of California – Santa Cruz</w:t>
      </w:r>
    </w:p>
    <w:p w:rsidR="00924A65" w:rsidRDefault="00924A65">
      <w:pPr>
        <w:pStyle w:val="Heading1"/>
        <w:jc w:val="center"/>
      </w:pPr>
    </w:p>
    <w:p w:rsidR="00924A65" w:rsidRDefault="00E20071">
      <w:r>
        <w:rPr>
          <w:noProof/>
        </w:rPr>
        <w:drawing>
          <wp:anchor distT="0" distB="0" distL="114300" distR="114300" simplePos="0" relativeHeight="251658240" behindDoc="0" locked="0" layoutInCell="0" hidden="0" allowOverlap="0">
            <wp:simplePos x="0" y="0"/>
            <wp:positionH relativeFrom="margin">
              <wp:posOffset>2417445</wp:posOffset>
            </wp:positionH>
            <wp:positionV relativeFrom="paragraph">
              <wp:posOffset>113030</wp:posOffset>
            </wp:positionV>
            <wp:extent cx="1141730" cy="1148715"/>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141730" cy="1148715"/>
                    </a:xfrm>
                    <a:prstGeom prst="rect">
                      <a:avLst/>
                    </a:prstGeom>
                    <a:ln/>
                  </pic:spPr>
                </pic:pic>
              </a:graphicData>
            </a:graphic>
          </wp:anchor>
        </w:drawing>
      </w:r>
    </w:p>
    <w:p w:rsidR="00924A65" w:rsidRDefault="00E20071">
      <w:r>
        <w:br w:type="page"/>
      </w:r>
    </w:p>
    <w:p w:rsidR="00924A65" w:rsidRDefault="00924A65">
      <w:pPr>
        <w:pStyle w:val="Heading1"/>
        <w:jc w:val="center"/>
      </w:pPr>
    </w:p>
    <w:p w:rsidR="00924A65" w:rsidRDefault="00E20071">
      <w:pPr>
        <w:pStyle w:val="Heading1"/>
        <w:jc w:val="center"/>
      </w:pPr>
      <w:r>
        <w:t>September 2015</w:t>
      </w:r>
    </w:p>
    <w:p w:rsidR="00924A65" w:rsidRDefault="00924A65">
      <w:pPr>
        <w:pStyle w:val="Heading1"/>
      </w:pPr>
    </w:p>
    <w:p w:rsidR="00924A65" w:rsidRDefault="00E20071">
      <w:pPr>
        <w:pStyle w:val="Heading1"/>
      </w:pPr>
      <w:r>
        <w:rPr>
          <w:u w:val="single"/>
        </w:rPr>
        <w:t>SUMMARY DESCRIPTION OF ACTIVITY</w:t>
      </w:r>
    </w:p>
    <w:p w:rsidR="00924A65" w:rsidRDefault="00E20071">
      <w:r>
        <w:t>First, the proposed research aims to investigate methods for leveraging concepts from probabilistic optimal control to improve the robustness of human-engineered rules used previously. The goal in this context is to apply these probabilistic methods to adapting rules from the Advanced Airspace Concept (AAC) for use with UAS Traffic Management (UTM). In parallel, the structure of air highway systems and platooning of vehicles is investigated using optimal control theory. The second goal is to find novel ways to use existing optimal control theory as well as develop new theory for the UTM application. Work under this task will constitute conducting cutting-edge research on automating portions of the nation’s air transportation system under NASA’s Airspace Operations and Safety Program. The researchers will work closely with NASA researchers, contractors, and outside researchers to conceptualize and prototype new technologies for an air traffic management system tailored to low-altitude, class G airspace.</w:t>
      </w:r>
    </w:p>
    <w:p w:rsidR="00924A65" w:rsidRDefault="00924A65"/>
    <w:p w:rsidR="00924A65" w:rsidRDefault="00E20071">
      <w:r>
        <w:rPr>
          <w:b/>
          <w:u w:val="single"/>
        </w:rPr>
        <w:t>GENERAL STATUS:</w:t>
      </w:r>
    </w:p>
    <w:p w:rsidR="00924A65" w:rsidRDefault="00E20071">
      <w:pPr>
        <w:spacing w:line="276" w:lineRule="auto"/>
      </w:pPr>
      <w:bookmarkStart w:id="1" w:name="h.30j0zll" w:colFirst="0" w:colLast="0"/>
      <w:bookmarkEnd w:id="1"/>
      <w:r>
        <w:t xml:space="preserve">For the month of </w:t>
      </w:r>
      <w:r w:rsidR="00E66D5D">
        <w:t>S</w:t>
      </w:r>
      <w:r>
        <w:t>eptember, we presented part of our work at the Digital Avionics Systems Conference and implemented and demonstrated our algorithm on a distributed server system.</w:t>
      </w:r>
    </w:p>
    <w:p w:rsidR="00924A65" w:rsidRDefault="00924A65">
      <w:pPr>
        <w:pStyle w:val="Heading1"/>
      </w:pPr>
    </w:p>
    <w:p w:rsidR="00924A65" w:rsidRDefault="00E20071">
      <w:pPr>
        <w:pStyle w:val="Heading1"/>
        <w:jc w:val="both"/>
      </w:pPr>
      <w:r>
        <w:rPr>
          <w:u w:val="single"/>
        </w:rPr>
        <w:t>ACCOMPLISHMENTS</w:t>
      </w:r>
    </w:p>
    <w:p w:rsidR="00924A65" w:rsidRDefault="00E20071">
      <w:r>
        <w:rPr>
          <w:i/>
        </w:rPr>
        <w:t>Conference presentation</w:t>
      </w:r>
    </w:p>
    <w:p w:rsidR="00924A65" w:rsidRDefault="00E20071">
      <w:r>
        <w:t xml:space="preserve">Our work on short-term conflict avoidance was presented at the 34th IEEE/AIAA Digital Avionics Systems Conference held in Prague, Czech Republic. There was good feedback at the conference regarding the software implementation, which was taken into account for the demonstration at NASA Ames on September 22, 2015. </w:t>
      </w:r>
    </w:p>
    <w:p w:rsidR="00924A65" w:rsidRDefault="00924A65"/>
    <w:p w:rsidR="00924A65" w:rsidRDefault="00E20071">
      <w:r>
        <w:rPr>
          <w:i/>
        </w:rPr>
        <w:t>Distributed server implementation</w:t>
      </w:r>
    </w:p>
    <w:p w:rsidR="00924A65" w:rsidRDefault="00E20071">
      <w:r>
        <w:t>We developed a prototype pub-sub system that UTM clients can subscribe to for advisories. The server is a standalone system that subscribes to the UTM client server for UAS flight tracks. When potential conflicts are detected by the server, advisories are published as messages to topics that are being watched by clients that operate UAS. The system was presented at NASA Ames on September 22, 2015.</w:t>
      </w:r>
    </w:p>
    <w:p w:rsidR="00924A65" w:rsidRDefault="00924A65"/>
    <w:p w:rsidR="00924A65" w:rsidRDefault="00E20071">
      <w:r>
        <w:t>Published advisory messages are formatted in a flight ID-advisory pair. The advisory consists of waypoints, turn rates, and corresponding periods of turn. In the prototype implementation, clients would listen to new messages published onto the server and use a filter to determine the relevant advisories to execute. An example implementation of a client is provided as a simulator in the code repository, along with the resolution advisory server. The code repository can be found at</w:t>
      </w:r>
    </w:p>
    <w:p w:rsidR="00924A65" w:rsidRDefault="00924A65">
      <w:pPr>
        <w:jc w:val="center"/>
      </w:pPr>
    </w:p>
    <w:p w:rsidR="00924A65" w:rsidRDefault="0038402A">
      <w:pPr>
        <w:jc w:val="center"/>
      </w:pPr>
      <w:hyperlink r:id="rId8" w:history="1">
        <w:r w:rsidR="00E66D5D" w:rsidRPr="00DE4BB6">
          <w:rPr>
            <w:rStyle w:val="Hyperlink"/>
            <w:rFonts w:ascii="Courier New" w:eastAsia="Courier New" w:hAnsi="Courier New" w:cs="Courier New"/>
          </w:rPr>
          <w:t>https://bitbucket.org/sisl/utm-alpha</w:t>
        </w:r>
      </w:hyperlink>
      <w:r w:rsidR="00E20071">
        <w:t>.</w:t>
      </w:r>
    </w:p>
    <w:p w:rsidR="00EF1572" w:rsidRDefault="00EF1572" w:rsidP="00E66D5D">
      <w:pPr>
        <w:rPr>
          <w:i/>
        </w:rPr>
      </w:pPr>
    </w:p>
    <w:p w:rsidR="00E66D5D" w:rsidRDefault="00E66D5D" w:rsidP="00E66D5D">
      <w:r>
        <w:rPr>
          <w:i/>
        </w:rPr>
        <w:t>Berkeley-Stanford collaboration for algorithm testing</w:t>
      </w:r>
    </w:p>
    <w:p w:rsidR="00E66D5D" w:rsidRDefault="00E66D5D" w:rsidP="00E66D5D">
      <w:r>
        <w:t>Since the beginning of this research project, we have developed many reachability-based algorithms for UAV traffic management. These include sequential path planning, air highway placement, and platooning. Recently, the Stanford and Berkeley teams have been closely collaborating to test these reachability-based algorithms in the distributed server implementation. This collaboration will be important for making sure all of our proposed algorithms can be easily plugged into the future NASA UTM system.</w:t>
      </w:r>
    </w:p>
    <w:p w:rsidR="00E66D5D" w:rsidRDefault="00E66D5D" w:rsidP="00FA7B0B"/>
    <w:p w:rsidR="00FA7B0B" w:rsidRPr="00FA7B0B" w:rsidRDefault="00FA7B0B" w:rsidP="00FA7B0B">
      <w:pPr>
        <w:rPr>
          <w:i/>
        </w:rPr>
      </w:pPr>
      <w:proofErr w:type="spellStart"/>
      <w:r w:rsidRPr="00FA7B0B">
        <w:rPr>
          <w:i/>
        </w:rPr>
        <w:t>Cotinued</w:t>
      </w:r>
      <w:proofErr w:type="spellEnd"/>
      <w:r w:rsidRPr="00FA7B0B">
        <w:rPr>
          <w:i/>
        </w:rPr>
        <w:t xml:space="preserve"> development of experimental test platform</w:t>
      </w:r>
    </w:p>
    <w:p w:rsidR="00924A65" w:rsidRDefault="00FA7B0B">
      <w:r w:rsidRPr="00FA7B0B">
        <w:t xml:space="preserve">The </w:t>
      </w:r>
      <w:proofErr w:type="spellStart"/>
      <w:r w:rsidRPr="00FA7B0B">
        <w:t>Bitcraze</w:t>
      </w:r>
      <w:proofErr w:type="spellEnd"/>
      <w:r w:rsidRPr="00FA7B0B">
        <w:t xml:space="preserve"> </w:t>
      </w:r>
      <w:proofErr w:type="spellStart"/>
      <w:r w:rsidRPr="00FA7B0B">
        <w:t>Crazyflie</w:t>
      </w:r>
      <w:proofErr w:type="spellEnd"/>
      <w:r w:rsidRPr="00FA7B0B">
        <w:t xml:space="preserve"> 2.0 has proven to be an exciting platform for an in-house, experimental testbed for platooning and other multi vehicle control concepts. The </w:t>
      </w:r>
      <w:proofErr w:type="spellStart"/>
      <w:r w:rsidRPr="00FA7B0B">
        <w:t>Crazyflie</w:t>
      </w:r>
      <w:proofErr w:type="spellEnd"/>
      <w:r w:rsidRPr="00FA7B0B">
        <w:t xml:space="preserve"> quadcopters are very agile due to their small size (27 grams), but hence have a limited battery life and very small payload. While their small size will allow us to fly multiple vehicles in the confines of our indoor space, it poses a problem as their frames lend themselves to very few spots for attaching infrared markers to be used in our </w:t>
      </w:r>
      <w:proofErr w:type="spellStart"/>
      <w:r w:rsidRPr="00FA7B0B">
        <w:t>Vicon</w:t>
      </w:r>
      <w:proofErr w:type="spellEnd"/>
      <w:r w:rsidRPr="00FA7B0B">
        <w:t xml:space="preserve"> motion capture system. To combat this, we have been prototyping and 3D printing custom frames to extend the size of the quadrotor body and allow for better marker constellations. In the meantime we have put together a working interface to control multiple </w:t>
      </w:r>
      <w:proofErr w:type="spellStart"/>
      <w:r w:rsidRPr="00FA7B0B">
        <w:t>Crazyflie</w:t>
      </w:r>
      <w:proofErr w:type="spellEnd"/>
      <w:r w:rsidRPr="00FA7B0B">
        <w:t xml:space="preserve"> quads via ROS and a python client, allowing this platform to be nearly ready for real-world demonstrations of the </w:t>
      </w:r>
      <w:r>
        <w:t>algorithms we have been developing</w:t>
      </w:r>
      <w:r w:rsidRPr="00FA7B0B">
        <w:t>.</w:t>
      </w:r>
    </w:p>
    <w:p w:rsidR="00FA7B0B" w:rsidRDefault="00FA7B0B">
      <w:bookmarkStart w:id="2" w:name="_GoBack"/>
      <w:bookmarkEnd w:id="2"/>
    </w:p>
    <w:p w:rsidR="00924A65" w:rsidRDefault="00E20071">
      <w:pPr>
        <w:pStyle w:val="Heading1"/>
        <w:spacing w:before="60"/>
        <w:jc w:val="both"/>
      </w:pPr>
      <w:r>
        <w:rPr>
          <w:u w:val="single"/>
        </w:rPr>
        <w:t>DELIVERABLES</w:t>
      </w:r>
    </w:p>
    <w:p w:rsidR="00924A65" w:rsidRDefault="00E20071">
      <w:pPr>
        <w:numPr>
          <w:ilvl w:val="0"/>
          <w:numId w:val="1"/>
        </w:numPr>
        <w:spacing w:before="60"/>
        <w:ind w:left="720" w:hanging="360"/>
      </w:pPr>
      <w:r>
        <w:t>None</w:t>
      </w:r>
    </w:p>
    <w:p w:rsidR="00924A65" w:rsidRDefault="00924A65"/>
    <w:p w:rsidR="00924A65" w:rsidRDefault="00E20071">
      <w:r>
        <w:rPr>
          <w:b/>
        </w:rPr>
        <w:t>Papers and Presentations</w:t>
      </w: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1"/>
        <w:gridCol w:w="1828"/>
        <w:gridCol w:w="1909"/>
        <w:gridCol w:w="1442"/>
        <w:gridCol w:w="1573"/>
        <w:gridCol w:w="1233"/>
      </w:tblGrid>
      <w:tr w:rsidR="00924A65">
        <w:trPr>
          <w:trHeight w:val="920"/>
          <w:jc w:val="center"/>
        </w:trPr>
        <w:tc>
          <w:tcPr>
            <w:tcW w:w="1591"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Author</w:t>
            </w:r>
          </w:p>
        </w:tc>
        <w:tc>
          <w:tcPr>
            <w:tcW w:w="1828"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Title</w:t>
            </w:r>
          </w:p>
        </w:tc>
        <w:tc>
          <w:tcPr>
            <w:tcW w:w="1909"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Form (paper or presentation)</w:t>
            </w:r>
          </w:p>
        </w:tc>
        <w:tc>
          <w:tcPr>
            <w:tcW w:w="1442" w:type="dxa"/>
            <w:tcBorders>
              <w:top w:val="single" w:sz="4" w:space="0" w:color="000000"/>
              <w:left w:val="single" w:sz="4" w:space="0" w:color="000000"/>
              <w:bottom w:val="single" w:sz="4" w:space="0" w:color="000000"/>
              <w:right w:val="single" w:sz="4" w:space="0" w:color="000000"/>
            </w:tcBorders>
            <w:shd w:val="clear" w:color="auto" w:fill="CCFFFF"/>
          </w:tcPr>
          <w:p w:rsidR="00924A65" w:rsidRDefault="00924A65">
            <w:pPr>
              <w:jc w:val="center"/>
            </w:pPr>
          </w:p>
          <w:p w:rsidR="00924A65" w:rsidRDefault="00E20071">
            <w:pPr>
              <w:jc w:val="center"/>
            </w:pPr>
            <w:r>
              <w:rPr>
                <w:rFonts w:ascii="Arial" w:eastAsia="Arial" w:hAnsi="Arial" w:cs="Arial"/>
                <w:b/>
                <w:sz w:val="20"/>
                <w:szCs w:val="20"/>
              </w:rPr>
              <w:t>Name of Journal or Conference</w:t>
            </w:r>
          </w:p>
        </w:tc>
        <w:tc>
          <w:tcPr>
            <w:tcW w:w="1573"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Anticipated Date of Publication or Presentation</w:t>
            </w:r>
          </w:p>
        </w:tc>
        <w:tc>
          <w:tcPr>
            <w:tcW w:w="1233"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Status</w:t>
            </w:r>
          </w:p>
        </w:tc>
      </w:tr>
      <w:tr w:rsidR="00924A65">
        <w:trPr>
          <w:trHeight w:val="340"/>
          <w:jc w:val="center"/>
        </w:trPr>
        <w:tc>
          <w:tcPr>
            <w:tcW w:w="1591" w:type="dxa"/>
            <w:tcBorders>
              <w:top w:val="single" w:sz="4" w:space="0" w:color="000000"/>
              <w:left w:val="single" w:sz="4" w:space="0" w:color="000000"/>
              <w:bottom w:val="single" w:sz="4" w:space="0" w:color="000000"/>
              <w:right w:val="single" w:sz="4" w:space="0" w:color="000000"/>
            </w:tcBorders>
          </w:tcPr>
          <w:p w:rsidR="00924A65" w:rsidRDefault="00924A65">
            <w:pPr>
              <w:jc w:val="left"/>
            </w:pPr>
          </w:p>
        </w:tc>
        <w:tc>
          <w:tcPr>
            <w:tcW w:w="1828" w:type="dxa"/>
            <w:tcBorders>
              <w:top w:val="single" w:sz="4" w:space="0" w:color="000000"/>
              <w:left w:val="single" w:sz="4" w:space="0" w:color="000000"/>
              <w:bottom w:val="single" w:sz="4" w:space="0" w:color="000000"/>
              <w:right w:val="single" w:sz="4" w:space="0" w:color="000000"/>
            </w:tcBorders>
          </w:tcPr>
          <w:p w:rsidR="00924A65" w:rsidRDefault="00924A65">
            <w:pPr>
              <w:jc w:val="left"/>
            </w:pPr>
          </w:p>
        </w:tc>
        <w:tc>
          <w:tcPr>
            <w:tcW w:w="1909" w:type="dxa"/>
            <w:tcBorders>
              <w:top w:val="single" w:sz="4" w:space="0" w:color="000000"/>
              <w:left w:val="single" w:sz="4" w:space="0" w:color="000000"/>
              <w:bottom w:val="single" w:sz="4" w:space="0" w:color="000000"/>
              <w:right w:val="single" w:sz="4" w:space="0" w:color="000000"/>
            </w:tcBorders>
          </w:tcPr>
          <w:p w:rsidR="00924A65" w:rsidRDefault="00924A65">
            <w:pPr>
              <w:spacing w:before="60"/>
              <w:jc w:val="left"/>
            </w:pPr>
          </w:p>
        </w:tc>
        <w:tc>
          <w:tcPr>
            <w:tcW w:w="1442" w:type="dxa"/>
            <w:tcBorders>
              <w:top w:val="single" w:sz="4" w:space="0" w:color="000000"/>
              <w:left w:val="single" w:sz="4" w:space="0" w:color="000000"/>
              <w:bottom w:val="single" w:sz="4" w:space="0" w:color="000000"/>
              <w:right w:val="single" w:sz="4" w:space="0" w:color="000000"/>
            </w:tcBorders>
          </w:tcPr>
          <w:p w:rsidR="00924A65" w:rsidRDefault="00924A65">
            <w:pPr>
              <w:spacing w:before="60"/>
              <w:jc w:val="left"/>
            </w:pPr>
          </w:p>
        </w:tc>
        <w:tc>
          <w:tcPr>
            <w:tcW w:w="1573" w:type="dxa"/>
            <w:tcBorders>
              <w:top w:val="single" w:sz="4" w:space="0" w:color="000000"/>
              <w:left w:val="single" w:sz="4" w:space="0" w:color="000000"/>
              <w:bottom w:val="single" w:sz="4" w:space="0" w:color="000000"/>
              <w:right w:val="single" w:sz="4" w:space="0" w:color="000000"/>
            </w:tcBorders>
          </w:tcPr>
          <w:p w:rsidR="00924A65" w:rsidRDefault="00924A65">
            <w:pPr>
              <w:spacing w:before="60"/>
              <w:jc w:val="left"/>
            </w:pPr>
          </w:p>
        </w:tc>
        <w:tc>
          <w:tcPr>
            <w:tcW w:w="1233" w:type="dxa"/>
            <w:tcBorders>
              <w:top w:val="single" w:sz="4" w:space="0" w:color="000000"/>
              <w:left w:val="single" w:sz="4" w:space="0" w:color="000000"/>
              <w:bottom w:val="single" w:sz="4" w:space="0" w:color="000000"/>
              <w:right w:val="single" w:sz="4" w:space="0" w:color="000000"/>
            </w:tcBorders>
          </w:tcPr>
          <w:p w:rsidR="00924A65" w:rsidRDefault="00924A65">
            <w:pPr>
              <w:spacing w:before="60"/>
              <w:jc w:val="left"/>
            </w:pPr>
          </w:p>
        </w:tc>
      </w:tr>
    </w:tbl>
    <w:p w:rsidR="00924A65" w:rsidRDefault="00924A65">
      <w:pPr>
        <w:spacing w:before="60"/>
        <w:ind w:left="720"/>
      </w:pPr>
    </w:p>
    <w:p w:rsidR="00924A65" w:rsidRDefault="00E20071">
      <w:pPr>
        <w:pStyle w:val="Heading1"/>
        <w:spacing w:before="60"/>
        <w:jc w:val="both"/>
      </w:pPr>
      <w:r>
        <w:rPr>
          <w:u w:val="single"/>
        </w:rPr>
        <w:t xml:space="preserve">SCHEDULE CONFORMANCE  </w:t>
      </w:r>
    </w:p>
    <w:p w:rsidR="00924A65" w:rsidRDefault="00E20071">
      <w:pPr>
        <w:numPr>
          <w:ilvl w:val="0"/>
          <w:numId w:val="2"/>
        </w:numPr>
        <w:spacing w:before="60"/>
        <w:ind w:hanging="360"/>
      </w:pPr>
      <w:r>
        <w:t>On schedule</w:t>
      </w:r>
    </w:p>
    <w:p w:rsidR="00924A65" w:rsidRDefault="00924A65">
      <w:pPr>
        <w:spacing w:before="60"/>
        <w:ind w:left="720"/>
      </w:pPr>
    </w:p>
    <w:p w:rsidR="00924A65" w:rsidRDefault="00E20071">
      <w:pPr>
        <w:keepNext/>
        <w:spacing w:before="60"/>
      </w:pPr>
      <w:r>
        <w:rPr>
          <w:b/>
          <w:u w:val="single"/>
        </w:rPr>
        <w:t>PROBLEM AREAS AND MITIGATIONS</w:t>
      </w:r>
    </w:p>
    <w:p w:rsidR="00924A65" w:rsidRDefault="00E20071">
      <w:pPr>
        <w:numPr>
          <w:ilvl w:val="0"/>
          <w:numId w:val="1"/>
        </w:numPr>
        <w:spacing w:before="60"/>
        <w:ind w:left="720" w:hanging="360"/>
      </w:pPr>
      <w:r>
        <w:t>None</w:t>
      </w:r>
    </w:p>
    <w:p w:rsidR="00924A65" w:rsidRDefault="00924A65">
      <w:pPr>
        <w:spacing w:before="60"/>
      </w:pPr>
    </w:p>
    <w:p w:rsidR="00924A65" w:rsidRDefault="00E20071">
      <w:pPr>
        <w:spacing w:before="60"/>
      </w:pPr>
      <w:r>
        <w:rPr>
          <w:b/>
          <w:u w:val="single"/>
        </w:rPr>
        <w:t>TECHNOLOGY REPORTING</w:t>
      </w:r>
    </w:p>
    <w:p w:rsidR="00924A65" w:rsidRDefault="00E20071">
      <w:pPr>
        <w:numPr>
          <w:ilvl w:val="0"/>
          <w:numId w:val="1"/>
        </w:numPr>
        <w:spacing w:before="60"/>
        <w:ind w:left="720" w:hanging="360"/>
      </w:pPr>
      <w:r>
        <w:lastRenderedPageBreak/>
        <w:t>None.</w:t>
      </w:r>
    </w:p>
    <w:p w:rsidR="00924A65" w:rsidRDefault="00924A65">
      <w:pPr>
        <w:spacing w:before="60"/>
      </w:pPr>
    </w:p>
    <w:p w:rsidR="00924A65" w:rsidRDefault="00E20071">
      <w:pPr>
        <w:pStyle w:val="Heading2"/>
        <w:spacing w:before="60"/>
      </w:pPr>
      <w:r>
        <w:rPr>
          <w:rFonts w:ascii="Times New Roman" w:eastAsia="Times New Roman" w:hAnsi="Times New Roman" w:cs="Times New Roman"/>
          <w:u w:val="single"/>
        </w:rPr>
        <w:t>OTHER ISSUES</w:t>
      </w:r>
      <w:r>
        <w:rPr>
          <w:rFonts w:ascii="Times New Roman" w:eastAsia="Times New Roman" w:hAnsi="Times New Roman" w:cs="Times New Roman"/>
        </w:rPr>
        <w:t xml:space="preserve"> </w:t>
      </w:r>
      <w:r>
        <w:rPr>
          <w:rFonts w:ascii="Times New Roman" w:eastAsia="Times New Roman" w:hAnsi="Times New Roman" w:cs="Times New Roman"/>
          <w:b w:val="0"/>
        </w:rPr>
        <w:t>(e.g., security/safety)</w:t>
      </w:r>
    </w:p>
    <w:p w:rsidR="00924A65" w:rsidRDefault="00E20071">
      <w:pPr>
        <w:spacing w:before="60"/>
      </w:pPr>
      <w:r>
        <w:t>No security/safety issues to report</w:t>
      </w:r>
    </w:p>
    <w:p w:rsidR="00924A65" w:rsidRDefault="00924A65">
      <w:pPr>
        <w:spacing w:before="60"/>
      </w:pPr>
    </w:p>
    <w:p w:rsidR="00924A65" w:rsidRDefault="00E20071">
      <w:pPr>
        <w:pStyle w:val="Heading2"/>
        <w:spacing w:before="60"/>
      </w:pPr>
      <w:r>
        <w:rPr>
          <w:rFonts w:ascii="Times New Roman" w:eastAsia="Times New Roman" w:hAnsi="Times New Roman" w:cs="Times New Roman"/>
          <w:u w:val="single"/>
        </w:rPr>
        <w:t>ACTIVITIES PLANNED FOR NEXT PERIOD</w:t>
      </w:r>
    </w:p>
    <w:p w:rsidR="00924A65" w:rsidRDefault="00E20071">
      <w:pPr>
        <w:numPr>
          <w:ilvl w:val="0"/>
          <w:numId w:val="3"/>
        </w:numPr>
        <w:spacing w:before="60"/>
        <w:ind w:hanging="360"/>
        <w:contextualSpacing/>
      </w:pPr>
      <w:r>
        <w:t>None</w:t>
      </w:r>
    </w:p>
    <w:p w:rsidR="00924A65" w:rsidRDefault="00924A65">
      <w:pPr>
        <w:spacing w:before="60"/>
      </w:pPr>
    </w:p>
    <w:p w:rsidR="00924A65" w:rsidRDefault="00E20071">
      <w:pPr>
        <w:keepNext/>
        <w:spacing w:before="60"/>
      </w:pPr>
      <w:r>
        <w:rPr>
          <w:b/>
          <w:u w:val="single"/>
        </w:rPr>
        <w:t>UPCOMING DELIVERABLES</w:t>
      </w:r>
    </w:p>
    <w:p w:rsidR="00924A65" w:rsidRDefault="00E20071">
      <w:pPr>
        <w:numPr>
          <w:ilvl w:val="0"/>
          <w:numId w:val="3"/>
        </w:numPr>
        <w:spacing w:before="60"/>
        <w:ind w:hanging="360"/>
      </w:pPr>
      <w:r>
        <w:t>None</w:t>
      </w:r>
    </w:p>
    <w:p w:rsidR="00924A65" w:rsidRDefault="00924A65">
      <w:pPr>
        <w:spacing w:before="60"/>
      </w:pPr>
    </w:p>
    <w:p w:rsidR="00924A65" w:rsidRDefault="00E20071">
      <w:pPr>
        <w:spacing w:before="60"/>
      </w:pPr>
      <w:r>
        <w:rPr>
          <w:b/>
          <w:u w:val="single"/>
        </w:rPr>
        <w:t>TRAVEL</w:t>
      </w:r>
    </w:p>
    <w:p w:rsidR="00924A65" w:rsidRDefault="00924A65">
      <w:pPr>
        <w:spacing w:before="60"/>
      </w:pPr>
    </w:p>
    <w:tbl>
      <w:tblPr>
        <w:tblStyle w:val="a0"/>
        <w:tblW w:w="8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5"/>
        <w:gridCol w:w="1915"/>
        <w:gridCol w:w="1915"/>
        <w:gridCol w:w="2315"/>
      </w:tblGrid>
      <w:tr w:rsidR="00924A65">
        <w:trPr>
          <w:jc w:val="center"/>
        </w:trPr>
        <w:tc>
          <w:tcPr>
            <w:tcW w:w="1915"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Traveler</w:t>
            </w:r>
          </w:p>
        </w:tc>
        <w:tc>
          <w:tcPr>
            <w:tcW w:w="1915"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Date (From/To)</w:t>
            </w:r>
          </w:p>
        </w:tc>
        <w:tc>
          <w:tcPr>
            <w:tcW w:w="1915"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Destination</w:t>
            </w:r>
          </w:p>
        </w:tc>
        <w:tc>
          <w:tcPr>
            <w:tcW w:w="2315"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Reason</w:t>
            </w:r>
          </w:p>
        </w:tc>
      </w:tr>
      <w:tr w:rsidR="00924A65">
        <w:trPr>
          <w:jc w:val="center"/>
        </w:trPr>
        <w:tc>
          <w:tcPr>
            <w:tcW w:w="1915" w:type="dxa"/>
            <w:tcBorders>
              <w:top w:val="single" w:sz="4" w:space="0" w:color="000000"/>
              <w:left w:val="single" w:sz="4" w:space="0" w:color="000000"/>
              <w:bottom w:val="single" w:sz="4" w:space="0" w:color="000000"/>
              <w:right w:val="single" w:sz="4" w:space="0" w:color="000000"/>
            </w:tcBorders>
            <w:vAlign w:val="center"/>
          </w:tcPr>
          <w:p w:rsidR="00924A65" w:rsidRDefault="00924A65">
            <w:pPr>
              <w:tabs>
                <w:tab w:val="left" w:pos="1515"/>
              </w:tabs>
              <w:jc w:val="center"/>
            </w:pPr>
          </w:p>
        </w:tc>
        <w:tc>
          <w:tcPr>
            <w:tcW w:w="1915" w:type="dxa"/>
            <w:tcBorders>
              <w:top w:val="single" w:sz="4" w:space="0" w:color="000000"/>
              <w:left w:val="single" w:sz="4" w:space="0" w:color="000000"/>
              <w:bottom w:val="single" w:sz="4" w:space="0" w:color="000000"/>
              <w:right w:val="single" w:sz="4" w:space="0" w:color="000000"/>
            </w:tcBorders>
            <w:vAlign w:val="center"/>
          </w:tcPr>
          <w:p w:rsidR="00924A65" w:rsidRDefault="00924A65">
            <w:pPr>
              <w:tabs>
                <w:tab w:val="left" w:pos="1470"/>
              </w:tabs>
              <w:jc w:val="center"/>
            </w:pPr>
          </w:p>
        </w:tc>
        <w:tc>
          <w:tcPr>
            <w:tcW w:w="1915" w:type="dxa"/>
            <w:tcBorders>
              <w:top w:val="single" w:sz="4" w:space="0" w:color="000000"/>
              <w:left w:val="single" w:sz="4" w:space="0" w:color="000000"/>
              <w:bottom w:val="single" w:sz="4" w:space="0" w:color="000000"/>
              <w:right w:val="single" w:sz="4" w:space="0" w:color="000000"/>
            </w:tcBorders>
            <w:vAlign w:val="center"/>
          </w:tcPr>
          <w:p w:rsidR="00924A65" w:rsidRDefault="00924A65">
            <w:pPr>
              <w:jc w:val="center"/>
            </w:pPr>
          </w:p>
        </w:tc>
        <w:tc>
          <w:tcPr>
            <w:tcW w:w="2315" w:type="dxa"/>
            <w:tcBorders>
              <w:top w:val="single" w:sz="4" w:space="0" w:color="000000"/>
              <w:left w:val="single" w:sz="4" w:space="0" w:color="000000"/>
              <w:bottom w:val="single" w:sz="4" w:space="0" w:color="000000"/>
              <w:right w:val="single" w:sz="4" w:space="0" w:color="000000"/>
            </w:tcBorders>
          </w:tcPr>
          <w:p w:rsidR="00924A65" w:rsidRDefault="00924A65">
            <w:pPr>
              <w:jc w:val="left"/>
            </w:pPr>
          </w:p>
        </w:tc>
      </w:tr>
    </w:tbl>
    <w:p w:rsidR="00924A65" w:rsidRDefault="00924A65">
      <w:pPr>
        <w:spacing w:before="60"/>
        <w:ind w:left="720"/>
      </w:pPr>
    </w:p>
    <w:p w:rsidR="00924A65" w:rsidRDefault="00E20071">
      <w:pPr>
        <w:spacing w:before="60"/>
      </w:pPr>
      <w:r>
        <w:rPr>
          <w:b/>
          <w:u w:val="single"/>
        </w:rPr>
        <w:t>COST DATA</w:t>
      </w:r>
    </w:p>
    <w:p w:rsidR="00924A65" w:rsidRDefault="00E20071">
      <w:pPr>
        <w:spacing w:before="60"/>
      </w:pPr>
      <w:r>
        <w:rPr>
          <w:i/>
        </w:rPr>
        <w:t>The 533M for this task will be provided via a separate submission by the tenth working day of the month following the reporting period.</w:t>
      </w:r>
    </w:p>
    <w:p w:rsidR="00924A65" w:rsidRDefault="00924A65">
      <w:pPr>
        <w:spacing w:before="60"/>
      </w:pPr>
    </w:p>
    <w:p w:rsidR="00924A65" w:rsidRDefault="00E20071">
      <w:r>
        <w:rPr>
          <w:b/>
          <w:u w:val="single"/>
        </w:rPr>
        <w:t>APPROVED:</w:t>
      </w:r>
    </w:p>
    <w:p w:rsidR="00924A65" w:rsidRDefault="00924A65"/>
    <w:tbl>
      <w:tblPr>
        <w:tblStyle w:val="a1"/>
        <w:tblW w:w="9510" w:type="dxa"/>
        <w:jc w:val="right"/>
        <w:tblLayout w:type="fixed"/>
        <w:tblLook w:val="0000" w:firstRow="0" w:lastRow="0" w:firstColumn="0" w:lastColumn="0" w:noHBand="0" w:noVBand="0"/>
      </w:tblPr>
      <w:tblGrid>
        <w:gridCol w:w="2513"/>
        <w:gridCol w:w="346"/>
        <w:gridCol w:w="1221"/>
        <w:gridCol w:w="119"/>
        <w:gridCol w:w="3511"/>
        <w:gridCol w:w="675"/>
        <w:gridCol w:w="1125"/>
      </w:tblGrid>
      <w:tr w:rsidR="00924A65">
        <w:trPr>
          <w:jc w:val="right"/>
        </w:trPr>
        <w:tc>
          <w:tcPr>
            <w:tcW w:w="2513" w:type="dxa"/>
            <w:tcBorders>
              <w:bottom w:val="single" w:sz="4" w:space="0" w:color="000000"/>
            </w:tcBorders>
          </w:tcPr>
          <w:p w:rsidR="00924A65" w:rsidRDefault="00E20071">
            <w:pPr>
              <w:ind w:left="100"/>
              <w:jc w:val="left"/>
            </w:pPr>
            <w:r>
              <w:rPr>
                <w:sz w:val="20"/>
                <w:szCs w:val="20"/>
              </w:rPr>
              <w:t>Approved via e-mail</w:t>
            </w:r>
          </w:p>
        </w:tc>
        <w:tc>
          <w:tcPr>
            <w:tcW w:w="346" w:type="dxa"/>
          </w:tcPr>
          <w:p w:rsidR="00924A65" w:rsidRDefault="00924A65">
            <w:pPr>
              <w:ind w:left="100"/>
              <w:jc w:val="left"/>
            </w:pPr>
          </w:p>
        </w:tc>
        <w:tc>
          <w:tcPr>
            <w:tcW w:w="1221" w:type="dxa"/>
            <w:tcBorders>
              <w:bottom w:val="single" w:sz="4" w:space="0" w:color="000000"/>
            </w:tcBorders>
          </w:tcPr>
          <w:p w:rsidR="00924A65" w:rsidRDefault="00924A65">
            <w:pPr>
              <w:jc w:val="center"/>
            </w:pPr>
          </w:p>
        </w:tc>
        <w:tc>
          <w:tcPr>
            <w:tcW w:w="119" w:type="dxa"/>
          </w:tcPr>
          <w:p w:rsidR="00924A65" w:rsidRDefault="00924A65">
            <w:pPr>
              <w:jc w:val="left"/>
            </w:pPr>
          </w:p>
        </w:tc>
        <w:tc>
          <w:tcPr>
            <w:tcW w:w="3511" w:type="dxa"/>
            <w:tcBorders>
              <w:bottom w:val="single" w:sz="4" w:space="0" w:color="000000"/>
            </w:tcBorders>
          </w:tcPr>
          <w:p w:rsidR="00924A65" w:rsidRDefault="00E20071">
            <w:pPr>
              <w:ind w:left="100"/>
              <w:jc w:val="left"/>
            </w:pPr>
            <w:r>
              <w:rPr>
                <w:sz w:val="20"/>
                <w:szCs w:val="20"/>
              </w:rPr>
              <w:t>Approved via e-mail</w:t>
            </w:r>
          </w:p>
        </w:tc>
        <w:tc>
          <w:tcPr>
            <w:tcW w:w="675" w:type="dxa"/>
          </w:tcPr>
          <w:p w:rsidR="00924A65" w:rsidRDefault="00924A65">
            <w:pPr>
              <w:ind w:left="100"/>
              <w:jc w:val="left"/>
            </w:pPr>
          </w:p>
        </w:tc>
        <w:tc>
          <w:tcPr>
            <w:tcW w:w="1125" w:type="dxa"/>
            <w:tcBorders>
              <w:bottom w:val="single" w:sz="4" w:space="0" w:color="000000"/>
            </w:tcBorders>
          </w:tcPr>
          <w:p w:rsidR="00924A65" w:rsidRDefault="00924A65">
            <w:pPr>
              <w:jc w:val="center"/>
            </w:pPr>
          </w:p>
        </w:tc>
      </w:tr>
      <w:tr w:rsidR="00924A65">
        <w:trPr>
          <w:jc w:val="right"/>
        </w:trPr>
        <w:tc>
          <w:tcPr>
            <w:tcW w:w="2513" w:type="dxa"/>
            <w:tcBorders>
              <w:top w:val="single" w:sz="4" w:space="0" w:color="000000"/>
            </w:tcBorders>
          </w:tcPr>
          <w:p w:rsidR="00924A65" w:rsidRDefault="00E20071">
            <w:pPr>
              <w:ind w:left="100"/>
              <w:jc w:val="left"/>
            </w:pPr>
            <w:r>
              <w:rPr>
                <w:rFonts w:ascii="Arial" w:eastAsia="Arial" w:hAnsi="Arial" w:cs="Arial"/>
                <w:sz w:val="20"/>
                <w:szCs w:val="20"/>
              </w:rPr>
              <w:t xml:space="preserve">Bassam </w:t>
            </w:r>
            <w:proofErr w:type="spellStart"/>
            <w:r>
              <w:rPr>
                <w:rFonts w:ascii="Arial" w:eastAsia="Arial" w:hAnsi="Arial" w:cs="Arial"/>
                <w:sz w:val="20"/>
                <w:szCs w:val="20"/>
              </w:rPr>
              <w:t>Musaffar</w:t>
            </w:r>
            <w:proofErr w:type="spellEnd"/>
          </w:p>
        </w:tc>
        <w:tc>
          <w:tcPr>
            <w:tcW w:w="346" w:type="dxa"/>
          </w:tcPr>
          <w:p w:rsidR="00924A65" w:rsidRDefault="00924A65">
            <w:pPr>
              <w:ind w:left="100"/>
              <w:jc w:val="left"/>
            </w:pPr>
          </w:p>
        </w:tc>
        <w:tc>
          <w:tcPr>
            <w:tcW w:w="1221" w:type="dxa"/>
            <w:tcBorders>
              <w:top w:val="single" w:sz="4" w:space="0" w:color="000000"/>
            </w:tcBorders>
          </w:tcPr>
          <w:p w:rsidR="00924A65" w:rsidRDefault="00E20071">
            <w:pPr>
              <w:jc w:val="center"/>
            </w:pPr>
            <w:r>
              <w:rPr>
                <w:rFonts w:ascii="Arial" w:eastAsia="Arial" w:hAnsi="Arial" w:cs="Arial"/>
                <w:sz w:val="20"/>
                <w:szCs w:val="20"/>
              </w:rPr>
              <w:t>Date</w:t>
            </w:r>
          </w:p>
        </w:tc>
        <w:tc>
          <w:tcPr>
            <w:tcW w:w="119" w:type="dxa"/>
          </w:tcPr>
          <w:p w:rsidR="00924A65" w:rsidRDefault="00924A65">
            <w:pPr>
              <w:jc w:val="left"/>
            </w:pPr>
          </w:p>
        </w:tc>
        <w:tc>
          <w:tcPr>
            <w:tcW w:w="3511" w:type="dxa"/>
            <w:tcBorders>
              <w:top w:val="single" w:sz="4" w:space="0" w:color="000000"/>
            </w:tcBorders>
          </w:tcPr>
          <w:p w:rsidR="00924A65" w:rsidRDefault="00E20071">
            <w:pPr>
              <w:ind w:left="100"/>
              <w:jc w:val="left"/>
            </w:pPr>
            <w:r>
              <w:rPr>
                <w:rFonts w:ascii="Arial" w:eastAsia="Arial" w:hAnsi="Arial" w:cs="Arial"/>
                <w:sz w:val="20"/>
                <w:szCs w:val="20"/>
              </w:rPr>
              <w:t>Angela Wray</w:t>
            </w:r>
          </w:p>
        </w:tc>
        <w:tc>
          <w:tcPr>
            <w:tcW w:w="675" w:type="dxa"/>
          </w:tcPr>
          <w:p w:rsidR="00924A65" w:rsidRDefault="00924A65">
            <w:pPr>
              <w:ind w:left="100"/>
              <w:jc w:val="left"/>
            </w:pPr>
          </w:p>
        </w:tc>
        <w:tc>
          <w:tcPr>
            <w:tcW w:w="1125" w:type="dxa"/>
            <w:tcBorders>
              <w:top w:val="single" w:sz="4" w:space="0" w:color="000000"/>
            </w:tcBorders>
          </w:tcPr>
          <w:p w:rsidR="00924A65" w:rsidRDefault="00E20071">
            <w:pPr>
              <w:jc w:val="center"/>
            </w:pPr>
            <w:r>
              <w:rPr>
                <w:rFonts w:ascii="Arial" w:eastAsia="Arial" w:hAnsi="Arial" w:cs="Arial"/>
                <w:sz w:val="20"/>
                <w:szCs w:val="20"/>
              </w:rPr>
              <w:t>Date</w:t>
            </w:r>
          </w:p>
        </w:tc>
      </w:tr>
      <w:tr w:rsidR="00924A65">
        <w:trPr>
          <w:jc w:val="right"/>
        </w:trPr>
        <w:tc>
          <w:tcPr>
            <w:tcW w:w="2513" w:type="dxa"/>
          </w:tcPr>
          <w:p w:rsidR="00924A65" w:rsidRDefault="00E20071">
            <w:pPr>
              <w:ind w:left="100"/>
              <w:jc w:val="left"/>
            </w:pPr>
            <w:r>
              <w:rPr>
                <w:i/>
                <w:sz w:val="20"/>
                <w:szCs w:val="20"/>
              </w:rPr>
              <w:t xml:space="preserve">Task Manager  </w:t>
            </w:r>
          </w:p>
        </w:tc>
        <w:tc>
          <w:tcPr>
            <w:tcW w:w="346" w:type="dxa"/>
          </w:tcPr>
          <w:p w:rsidR="00924A65" w:rsidRDefault="00924A65">
            <w:pPr>
              <w:ind w:left="100"/>
              <w:jc w:val="left"/>
            </w:pPr>
          </w:p>
        </w:tc>
        <w:tc>
          <w:tcPr>
            <w:tcW w:w="1221" w:type="dxa"/>
          </w:tcPr>
          <w:p w:rsidR="00924A65" w:rsidRDefault="00924A65">
            <w:pPr>
              <w:jc w:val="left"/>
            </w:pPr>
          </w:p>
        </w:tc>
        <w:tc>
          <w:tcPr>
            <w:tcW w:w="119" w:type="dxa"/>
          </w:tcPr>
          <w:p w:rsidR="00924A65" w:rsidRDefault="00924A65">
            <w:pPr>
              <w:jc w:val="left"/>
            </w:pPr>
          </w:p>
        </w:tc>
        <w:tc>
          <w:tcPr>
            <w:tcW w:w="3511" w:type="dxa"/>
          </w:tcPr>
          <w:p w:rsidR="00924A65" w:rsidRDefault="00E20071">
            <w:pPr>
              <w:ind w:left="100"/>
              <w:jc w:val="left"/>
            </w:pPr>
            <w:r>
              <w:rPr>
                <w:i/>
                <w:sz w:val="20"/>
                <w:szCs w:val="20"/>
              </w:rPr>
              <w:t>Managing Director</w:t>
            </w:r>
          </w:p>
        </w:tc>
        <w:tc>
          <w:tcPr>
            <w:tcW w:w="675" w:type="dxa"/>
          </w:tcPr>
          <w:p w:rsidR="00924A65" w:rsidRDefault="00924A65">
            <w:pPr>
              <w:ind w:left="100"/>
              <w:jc w:val="left"/>
            </w:pPr>
          </w:p>
        </w:tc>
        <w:tc>
          <w:tcPr>
            <w:tcW w:w="1125" w:type="dxa"/>
          </w:tcPr>
          <w:p w:rsidR="00924A65" w:rsidRDefault="00924A65">
            <w:pPr>
              <w:jc w:val="left"/>
            </w:pPr>
          </w:p>
        </w:tc>
      </w:tr>
    </w:tbl>
    <w:p w:rsidR="00924A65" w:rsidRDefault="00924A65"/>
    <w:sectPr w:rsidR="00924A65">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402A" w:rsidRDefault="0038402A">
      <w:r>
        <w:separator/>
      </w:r>
    </w:p>
  </w:endnote>
  <w:endnote w:type="continuationSeparator" w:id="0">
    <w:p w:rsidR="0038402A" w:rsidRDefault="00384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402A" w:rsidRDefault="0038402A">
      <w:r>
        <w:separator/>
      </w:r>
    </w:p>
  </w:footnote>
  <w:footnote w:type="continuationSeparator" w:id="0">
    <w:p w:rsidR="0038402A" w:rsidRDefault="003840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A65" w:rsidRDefault="00E20071">
    <w:pPr>
      <w:tabs>
        <w:tab w:val="center" w:pos="4320"/>
        <w:tab w:val="right" w:pos="8640"/>
      </w:tabs>
      <w:spacing w:before="720"/>
      <w:jc w:val="right"/>
    </w:pPr>
    <w:r>
      <w:rPr>
        <w:color w:val="00CCFF"/>
      </w:rPr>
      <w:t>NAS2-03144</w:t>
    </w:r>
    <w:r>
      <w:rPr>
        <w:noProof/>
      </w:rPr>
      <w:drawing>
        <wp:anchor distT="0" distB="0" distL="114300" distR="114300" simplePos="0" relativeHeight="251658240" behindDoc="0" locked="0" layoutInCell="0" hidden="0" allowOverlap="0">
          <wp:simplePos x="0" y="0"/>
          <wp:positionH relativeFrom="margin">
            <wp:posOffset>1432281</wp:posOffset>
          </wp:positionH>
          <wp:positionV relativeFrom="paragraph">
            <wp:posOffset>80010</wp:posOffset>
          </wp:positionV>
          <wp:extent cx="603250" cy="608330"/>
          <wp:effectExtent l="0" t="0" r="0" b="0"/>
          <wp:wrapNone/>
          <wp:docPr id="4" name="image06.png" descr="santa cruz seal - transparent"/>
          <wp:cNvGraphicFramePr/>
          <a:graphic xmlns:a="http://schemas.openxmlformats.org/drawingml/2006/main">
            <a:graphicData uri="http://schemas.openxmlformats.org/drawingml/2006/picture">
              <pic:pic xmlns:pic="http://schemas.openxmlformats.org/drawingml/2006/picture">
                <pic:nvPicPr>
                  <pic:cNvPr id="0" name="image06.png" descr="santa cruz seal - transparent"/>
                  <pic:cNvPicPr preferRelativeResize="0"/>
                </pic:nvPicPr>
                <pic:blipFill>
                  <a:blip r:embed="rId1"/>
                  <a:srcRect/>
                  <a:stretch>
                    <a:fillRect/>
                  </a:stretch>
                </pic:blipFill>
                <pic:spPr>
                  <a:xfrm>
                    <a:off x="0" y="0"/>
                    <a:ext cx="603250" cy="60833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-81635</wp:posOffset>
          </wp:positionH>
          <wp:positionV relativeFrom="paragraph">
            <wp:posOffset>78740</wp:posOffset>
          </wp:positionV>
          <wp:extent cx="1485900" cy="609600"/>
          <wp:effectExtent l="0" t="0" r="0" b="0"/>
          <wp:wrapNone/>
          <wp:docPr id="3" name="image05.jpg" descr="UARC%20Logo"/>
          <wp:cNvGraphicFramePr/>
          <a:graphic xmlns:a="http://schemas.openxmlformats.org/drawingml/2006/main">
            <a:graphicData uri="http://schemas.openxmlformats.org/drawingml/2006/picture">
              <pic:pic xmlns:pic="http://schemas.openxmlformats.org/drawingml/2006/picture">
                <pic:nvPicPr>
                  <pic:cNvPr id="0" name="image05.jpg" descr="UARC%20Logo"/>
                  <pic:cNvPicPr preferRelativeResize="0"/>
                </pic:nvPicPr>
                <pic:blipFill>
                  <a:blip r:embed="rId2"/>
                  <a:srcRect/>
                  <a:stretch>
                    <a:fillRect/>
                  </a:stretch>
                </pic:blipFill>
                <pic:spPr>
                  <a:xfrm>
                    <a:off x="0" y="0"/>
                    <a:ext cx="1485900" cy="609600"/>
                  </a:xfrm>
                  <a:prstGeom prst="rect">
                    <a:avLst/>
                  </a:prstGeom>
                  <a:ln/>
                </pic:spPr>
              </pic:pic>
            </a:graphicData>
          </a:graphic>
        </wp:anchor>
      </w:drawing>
    </w:r>
  </w:p>
  <w:p w:rsidR="00924A65" w:rsidRDefault="00E20071">
    <w:pPr>
      <w:tabs>
        <w:tab w:val="center" w:pos="4320"/>
        <w:tab w:val="right" w:pos="8640"/>
      </w:tabs>
      <w:jc w:val="right"/>
    </w:pPr>
    <w:r>
      <w:rPr>
        <w:color w:val="00CCFF"/>
      </w:rPr>
      <w:t>Monthly Progress Report</w:t>
    </w:r>
  </w:p>
  <w:p w:rsidR="00924A65" w:rsidRDefault="00E20071">
    <w:pPr>
      <w:tabs>
        <w:tab w:val="center" w:pos="4320"/>
        <w:tab w:val="right" w:pos="8640"/>
      </w:tabs>
      <w:jc w:val="right"/>
    </w:pPr>
    <w:r>
      <w:rPr>
        <w:color w:val="00CCFF"/>
      </w:rPr>
      <w:t>TO.101-S.0.PK.A</w:t>
    </w:r>
  </w:p>
  <w:p w:rsidR="00924A65" w:rsidRDefault="00E20071">
    <w:pPr>
      <w:tabs>
        <w:tab w:val="center" w:pos="4320"/>
        <w:tab w:val="right" w:pos="8640"/>
      </w:tabs>
      <w:jc w:val="right"/>
    </w:pPr>
    <w:r>
      <w:rPr>
        <w:color w:val="00CCFF"/>
      </w:rPr>
      <w:t>Fundamental Research for UAS Traffic Management Challenges</w:t>
    </w:r>
  </w:p>
  <w:p w:rsidR="00924A65" w:rsidRDefault="00E20071">
    <w:pPr>
      <w:tabs>
        <w:tab w:val="center" w:pos="4320"/>
        <w:tab w:val="right" w:pos="8640"/>
      </w:tabs>
    </w:pPr>
    <w:r>
      <w:rPr>
        <w:noProof/>
      </w:rPr>
      <mc:AlternateContent>
        <mc:Choice Requires="wps">
          <w:drawing>
            <wp:anchor distT="4294967294" distB="4294967294" distL="114300" distR="114300" simplePos="0" relativeHeight="251660288" behindDoc="0" locked="0" layoutInCell="0" hidden="0" allowOverlap="1">
              <wp:simplePos x="0" y="0"/>
              <wp:positionH relativeFrom="margin">
                <wp:posOffset>0</wp:posOffset>
              </wp:positionH>
              <wp:positionV relativeFrom="paragraph">
                <wp:posOffset>76200</wp:posOffset>
              </wp:positionV>
              <wp:extent cx="594360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374200" y="3780000"/>
                        <a:ext cx="5943599"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w:pict>
            <v:shapetype w14:anchorId="1E599295" id="_x0000_t32" coordsize="21600,21600" o:spt="32" o:oned="t" path="m,l21600,21600e" filled="f">
              <v:path arrowok="t" fillok="f" o:connecttype="none"/>
              <o:lock v:ext="edit" shapetype="t"/>
            </v:shapetype>
            <v:shape id="Straight Arrow Connector 5" o:spid="_x0000_s1026" type="#_x0000_t32" style="position:absolute;margin-left:0;margin-top:6pt;width:468pt;height:2pt;z-index:251660288;visibility:visible;mso-wrap-style:square;mso-wrap-distance-left:9pt;mso-wrap-distance-top:-6e-5mm;mso-wrap-distance-right:9pt;mso-wrap-distance-bottom:-6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" o:allowincell="f" strokeweight="2.25pt">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95B8F"/>
    <w:multiLevelType w:val="multilevel"/>
    <w:tmpl w:val="A0EE4B6C"/>
    <w:lvl w:ilvl="0">
      <w:start w:val="1"/>
      <w:numFmt w:val="bullet"/>
      <w:lvlText w:val="●"/>
      <w:lvlJc w:val="left"/>
      <w:pPr>
        <w:ind w:left="1440" w:firstLine="108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60D81652"/>
    <w:multiLevelType w:val="multilevel"/>
    <w:tmpl w:val="FEA0E6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6F04DEE"/>
    <w:multiLevelType w:val="multilevel"/>
    <w:tmpl w:val="CEB81674"/>
    <w:lvl w:ilvl="0">
      <w:start w:val="1"/>
      <w:numFmt w:val="bullet"/>
      <w:lvlText w:val="●"/>
      <w:lvlJc w:val="left"/>
      <w:pPr>
        <w:ind w:left="720" w:firstLine="360"/>
      </w:pPr>
      <w:rPr>
        <w:rFonts w:ascii="Arial" w:eastAsia="Arial" w:hAnsi="Arial" w:cs="Arial"/>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4A65"/>
    <w:rsid w:val="0038402A"/>
    <w:rsid w:val="003B0D08"/>
    <w:rsid w:val="00924A65"/>
    <w:rsid w:val="0092681C"/>
    <w:rsid w:val="00E20071"/>
    <w:rsid w:val="00E66D5D"/>
    <w:rsid w:val="00EF1572"/>
    <w:rsid w:val="00FA7B0B"/>
    <w:rsid w:val="00FC0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FB6ED5-01D3-4833-8D3F-9AB96EF4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b/>
    </w:rPr>
  </w:style>
  <w:style w:type="paragraph" w:styleId="Heading2">
    <w:name w:val="heading 2"/>
    <w:basedOn w:val="Normal"/>
    <w:next w:val="Normal"/>
    <w:pPr>
      <w:keepNext/>
      <w:keepLines/>
      <w:outlineLvl w:val="1"/>
    </w:pPr>
    <w:rPr>
      <w:rFonts w:ascii="Arial" w:eastAsia="Arial" w:hAnsi="Arial" w:cs="Arial"/>
      <w:b/>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E66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itbucket.org/sisl/utm-alph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c:creator>
  <cp:lastModifiedBy>Mo</cp:lastModifiedBy>
  <cp:revision>3</cp:revision>
  <dcterms:created xsi:type="dcterms:W3CDTF">2015-09-30T18:13:00Z</dcterms:created>
  <dcterms:modified xsi:type="dcterms:W3CDTF">2015-10-02T00:16:00Z</dcterms:modified>
</cp:coreProperties>
</file>