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AE6" w:rsidRDefault="005F2AE6" w:rsidP="005F2AE6">
      <w:pPr>
        <w:pStyle w:val="Title"/>
      </w:pPr>
      <w:r>
        <w:t>Fixed wing aircraft model with acceleration</w:t>
      </w:r>
    </w:p>
    <w:p w:rsidR="005F2AE6" w:rsidRDefault="005F2AE6" w:rsidP="005F2AE6">
      <w:pPr>
        <w:pStyle w:val="Heading1"/>
      </w:pPr>
      <w:r>
        <w:t>Relative dynamics</w:t>
      </w:r>
    </w:p>
    <w:p w:rsidR="005F2AE6" w:rsidRPr="005F2AE6" w:rsidRDefault="005F2AE6" w:rsidP="005F2AE6">
      <w:r>
        <w:t>Without acceleration, we have</w:t>
      </w:r>
    </w:p>
    <w:p w:rsidR="00D72A82" w:rsidRPr="00D72A82" w:rsidRDefault="0063480A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aln/>
            </m:rPr>
            <w:rPr>
              <w:rFonts w:ascii="Cambria Math" w:hAnsi="Cambria Math"/>
            </w:rPr>
            <m:t>=ω</m:t>
          </m:r>
        </m:oMath>
      </m:oMathPara>
    </w:p>
    <w:p w:rsidR="00D72A82" w:rsidRDefault="00D72A82">
      <w:r>
        <w:t>Leads to</w:t>
      </w:r>
    </w:p>
    <w:p w:rsidR="00D72A82" w:rsidRPr="00D72A82" w:rsidRDefault="0063480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72A82" w:rsidRDefault="00D72A82"/>
    <w:p w:rsidR="00D72A82" w:rsidRDefault="00D72A82">
      <w:r>
        <w:t>If we have</w:t>
      </w:r>
    </w:p>
    <w:p w:rsidR="00D72A82" w:rsidRPr="00D72A82" w:rsidRDefault="0063480A" w:rsidP="00D72A82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aln/>
            </m:rPr>
            <w:rPr>
              <w:rFonts w:ascii="Cambria Math" w:hAnsi="Cambria Math"/>
            </w:rPr>
            <m:t>=v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m:rPr>
              <m:aln/>
            </m:rPr>
            <w:rPr>
              <w:rFonts w:ascii="Cambria Math" w:hAnsi="Cambria Math"/>
            </w:rPr>
            <m:t>=ω</m:t>
          </m:r>
          <m:r>
            <m:rPr>
              <m:sty m:val="p"/>
            </m:rPr>
            <w:br/>
          </m:r>
        </m:oMath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m:rPr>
              <m:aln/>
            </m:rPr>
            <w:rPr>
              <w:rFonts w:ascii="Cambria Math" w:hAnsi="Cambria Math"/>
            </w:rPr>
            <m:t>=a</m:t>
          </m:r>
        </m:oMath>
      </m:oMathPara>
    </w:p>
    <w:p w:rsidR="00D72A82" w:rsidRDefault="00D72A82" w:rsidP="00D72A82">
      <w:r>
        <w:t>Then we would get</w:t>
      </w:r>
    </w:p>
    <w:p w:rsidR="00D72A82" w:rsidRPr="00D72A82" w:rsidRDefault="0063480A" w:rsidP="00D72A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:rsidR="00D72A82" w:rsidRDefault="00D72A82" w:rsidP="00D72A82">
      <w:r>
        <w:t>Some variables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) are not in the relative coordinates, so we’ll need to add a state</w:t>
      </w:r>
      <w:r w:rsidR="00700003">
        <w:t xml:space="preserve"> and deal with a 5D system.</w:t>
      </w:r>
    </w:p>
    <w:p w:rsidR="00D72A82" w:rsidRPr="005F2AE6" w:rsidRDefault="0063480A" w:rsidP="00D72A8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func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  <w:bookmarkStart w:id="0" w:name="_GoBack"/>
      <w:bookmarkEnd w:id="0"/>
    </w:p>
    <w:p w:rsidR="005F2AE6" w:rsidRPr="00D72A82" w:rsidRDefault="005F2AE6" w:rsidP="005F2AE6">
      <w:pPr>
        <w:pStyle w:val="Heading2"/>
        <w:rPr>
          <w:rFonts w:asciiTheme="minorHAnsi" w:eastAsiaTheme="minorEastAsia" w:hAnsiTheme="minorHAnsi" w:cstheme="minorBidi"/>
        </w:rPr>
      </w:pPr>
      <w:r>
        <w:t>Computation grid</w:t>
      </w:r>
    </w:p>
    <w:p w:rsidR="00D72A82" w:rsidRDefault="006F23D5">
      <w:r>
        <w:t xml:space="preserve">Target set would be in terms of </w:t>
      </w:r>
      <w:proofErr w:type="gramStart"/>
      <w:r>
        <w:t xml:space="preserve">only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>, so perhaps the other dimensions do not require so many grid points, especially the velocity dimensions…</w:t>
      </w:r>
    </w:p>
    <w:p w:rsidR="005D0060" w:rsidRPr="005D0060" w:rsidRDefault="005D0060">
      <w:r>
        <w:t xml:space="preserve">Previously, we could do 4D </w:t>
      </w:r>
      <w:proofErr w:type="gramStart"/>
      <w:r>
        <w:t>grid</w:t>
      </w:r>
      <w:proofErr w:type="gramEnd"/>
      <w:r>
        <w:t xml:space="preserve">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31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points somewhat quickly, and up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45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points slowly. </w:t>
      </w:r>
    </w:p>
    <w:p w:rsidR="005D0060" w:rsidRPr="005D0060" w:rsidRDefault="006348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45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5D0060" w:rsidRPr="005D0060" w:rsidRDefault="0063480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31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</m:oMath>
      </m:oMathPara>
    </w:p>
    <w:p w:rsidR="005D0060" w:rsidRDefault="005D0060">
      <w:r>
        <w:lastRenderedPageBreak/>
        <w:t xml:space="preserve">If first 3 dimensions </w:t>
      </w:r>
      <w:proofErr w:type="gramStart"/>
      <w:r>
        <w:t xml:space="preserve">are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, then we’re left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</m:oMath>
      <w:r>
        <w:t xml:space="preserve"> grid points, or about 15 or 12 grid points remaining for the last two dimensions.</w:t>
      </w:r>
      <w:r w:rsidR="009D55A0">
        <w:t xml:space="preserve"> </w:t>
      </w:r>
    </w:p>
    <w:p w:rsidR="005F2AE6" w:rsidRDefault="005F2AE6" w:rsidP="005F2AE6">
      <w:pPr>
        <w:pStyle w:val="Heading1"/>
      </w:pPr>
      <w:r>
        <w:t>Transformation of control set</w:t>
      </w:r>
    </w:p>
    <w:p w:rsidR="005F2AE6" w:rsidRPr="005F2AE6" w:rsidRDefault="005F2AE6" w:rsidP="005F2A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x↔x</m:t>
          </m:r>
        </m:oMath>
      </m:oMathPara>
    </w:p>
    <w:p w:rsidR="005F2AE6" w:rsidRPr="005F2AE6" w:rsidRDefault="005F2AE6" w:rsidP="005F2A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y↔y</m:t>
          </m:r>
        </m:oMath>
      </m:oMathPara>
    </w:p>
    <w:p w:rsidR="005F2AE6" w:rsidRPr="005F2AE6" w:rsidRDefault="0063480A" w:rsidP="005F2AE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x</m:t>
              </m:r>
            </m:sub>
          </m:sSub>
          <m:r>
            <w:rPr>
              <w:rFonts w:ascii="Cambria Math" w:eastAsiaTheme="majorEastAsia" w:hAnsi="Cambria Math" w:cstheme="majorBidi"/>
            </w:rPr>
            <m:t>=v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</m:oMath>
      </m:oMathPara>
    </w:p>
    <w:p w:rsidR="005F2AE6" w:rsidRPr="00BB0081" w:rsidRDefault="0063480A" w:rsidP="005F2AE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</w:rPr>
            <m:t>=v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</m:oMath>
      </m:oMathPara>
    </w:p>
    <w:p w:rsidR="005F2AE6" w:rsidRDefault="00A7657F" w:rsidP="005F2A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Control bounds for fixed wing:</w:t>
      </w:r>
    </w:p>
    <w:p w:rsidR="00A7657F" w:rsidRPr="00AF337D" w:rsidRDefault="00A7657F" w:rsidP="005F2AE6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ω</m:t>
          </m:r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d>
          <m: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a</m:t>
          </m:r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d>
        </m:oMath>
      </m:oMathPara>
    </w:p>
    <w:p w:rsidR="00AC1D73" w:rsidRPr="0047648D" w:rsidRDefault="0063480A" w:rsidP="005F2AE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x</m:t>
              </m:r>
            </m:sub>
          </m:sSub>
          <m:r>
            <m:rPr>
              <m:aln/>
            </m:rP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acc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r>
            <w:rPr>
              <w:rFonts w:ascii="Cambria Math" w:eastAsiaTheme="majorEastAsia" w:hAnsi="Cambria Math" w:cstheme="majorBidi"/>
            </w:rPr>
            <m:t>-v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acc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acc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cos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acc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x</m:t>
              </m:r>
            </m:sub>
          </m:sSub>
          <m: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x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-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d>
        </m:oMath>
      </m:oMathPara>
    </w:p>
    <w:p w:rsidR="0047648D" w:rsidRPr="0039766A" w:rsidRDefault="0063480A" w:rsidP="005F2AE6">
      <w:pPr>
        <w:rPr>
          <w:rFonts w:asciiTheme="majorHAnsi" w:eastAsiaTheme="majorEastAsia" w:hAnsiTheme="majorHAns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m:rPr>
              <m:aln/>
            </m:rPr>
            <w:rPr>
              <w:rFonts w:ascii="Cambria Math" w:eastAsiaTheme="majorEastAsia" w:hAnsi="Cambria Math" w:cstheme="majorBidi"/>
            </w:rPr>
            <m:t>=</m:t>
          </m:r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acc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r>
            <w:rPr>
              <w:rFonts w:ascii="Cambria Math" w:eastAsiaTheme="majorEastAsia" w:hAnsi="Cambria Math" w:cstheme="majorBidi"/>
            </w:rPr>
            <m:t>+v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acc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</m:acc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</m:func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sin</m:t>
                  </m:r>
                </m:fName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</m:e>
              </m:func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r>
            <w:rPr>
              <w:rFonts w:ascii="Cambria Math" w:eastAsiaTheme="majorEastAsia" w:hAnsi="Cambria Math" w:cstheme="majorBidi"/>
            </w:rPr>
            <m:t>v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func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θ</m:t>
              </m:r>
            </m:e>
          </m:acc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Theme="majorHAnsi" w:eastAsiaTheme="majorEastAsia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  <m:f>
                <m:f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y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ajorEastAsia" w:hAnsi="Cambria Math" w:cstheme="majorBidi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eastAsiaTheme="majorEastAsia" w:hAnsi="Cambria Math" w:cstheme="majorBidi"/>
                </w:rPr>
                <m:t>+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ω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M</m:t>
                  </m:r>
                </m:sub>
              </m:sSub>
            </m:e>
          </m:d>
        </m:oMath>
      </m:oMathPara>
    </w:p>
    <w:p w:rsidR="0039766A" w:rsidRDefault="0039766A" w:rsidP="005F2AE6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Special case</w:t>
      </w:r>
    </w:p>
    <w:p w:rsidR="0039766A" w:rsidRPr="006E54EE" w:rsidRDefault="0063480A" w:rsidP="005F2AE6">
      <w:pPr>
        <w:rPr>
          <w:rFonts w:asciiTheme="majorHAnsi" w:eastAsiaTheme="majorEastAsia" w:hAnsiTheme="majorHAnsi" w:cstheme="majorBidi"/>
        </w:rPr>
      </w:pPr>
      <m:oMathPara>
        <m:oMath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x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y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sup>
              </m:sSubSup>
            </m:e>
          </m:rad>
          <m:r>
            <m:rPr>
              <m:aln/>
            </m:rPr>
            <w:rPr>
              <w:rFonts w:ascii="Cambria Math" w:eastAsiaTheme="majorEastAsia" w:hAnsi="Cambria Math" w:cstheme="majorBidi"/>
            </w:rPr>
            <m:t>≤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th</m:t>
              </m:r>
            </m:sub>
          </m:sSub>
          <m:r>
            <w:rPr>
              <w:rFonts w:asciiTheme="majorHAnsi" w:eastAsiaTheme="majorEastAsia" w:hAnsiTheme="majorHAnsi" w:cstheme="majorBidi"/>
            </w:rPr>
            <w:br/>
          </m:r>
        </m:oMath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x</m:t>
              </m:r>
            </m:sub>
          </m:sSub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ajorBidi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ajorEastAsia" w:hAnsi="Cambria Math" w:cstheme="majorBidi"/>
                </w:rPr>
                <m:t>y</m:t>
              </m:r>
            </m:sub>
          </m:sSub>
          <m:r>
            <m:rPr>
              <m:aln/>
            </m:rPr>
            <w:rPr>
              <w:rFonts w:ascii="Cambria Math" w:eastAsiaTheme="majorEastAsia" w:hAnsi="Cambria Math" w:cstheme="majorBidi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Q</m:t>
                  </m:r>
                </m:sub>
              </m:sSub>
            </m:e>
          </m:d>
        </m:oMath>
      </m:oMathPara>
    </w:p>
    <w:p w:rsidR="006E54EE" w:rsidRDefault="006E54EE" w:rsidP="005F2AE6">
      <w:pPr>
        <w:rPr>
          <w:rFonts w:asciiTheme="majorHAnsi" w:eastAsiaTheme="majorEastAsia" w:hAnsiTheme="majorHAnsi" w:cstheme="majorBidi"/>
        </w:rPr>
      </w:pPr>
    </w:p>
    <w:p w:rsidR="006E54EE" w:rsidRDefault="006E54EE" w:rsidP="005F2AE6">
      <w:pPr>
        <w:rPr>
          <w:rFonts w:asciiTheme="majorHAnsi" w:eastAsiaTheme="majorEastAsia" w:hAnsiTheme="majorHAnsi" w:cstheme="majorBidi"/>
        </w:rPr>
      </w:pPr>
    </w:p>
    <w:p w:rsidR="006E54EE" w:rsidRDefault="006E54EE" w:rsidP="005F2AE6">
      <w:pPr>
        <w:rPr>
          <w:rFonts w:asciiTheme="majorHAnsi" w:eastAsiaTheme="majorEastAsia" w:hAnsiTheme="majorHAnsi" w:cstheme="majorBidi"/>
        </w:rPr>
      </w:pPr>
    </w:p>
    <w:p w:rsidR="006E54EE" w:rsidRDefault="006E54EE" w:rsidP="005F2AE6">
      <w:pPr>
        <w:rPr>
          <w:rFonts w:asciiTheme="majorHAnsi" w:eastAsiaTheme="majorEastAsia" w:hAnsiTheme="majorHAnsi" w:cstheme="majorBidi"/>
        </w:rPr>
      </w:pPr>
    </w:p>
    <w:p w:rsidR="006E54EE" w:rsidRPr="0039766A" w:rsidRDefault="006E54EE" w:rsidP="005F2AE6">
      <w:pPr>
        <w:rPr>
          <w:rFonts w:asciiTheme="majorHAnsi" w:eastAsiaTheme="majorEastAsia" w:hAnsiTheme="majorHAnsi" w:cstheme="majorBidi"/>
        </w:rPr>
      </w:pPr>
    </w:p>
    <w:sectPr w:rsidR="006E54EE" w:rsidRPr="0039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82"/>
    <w:rsid w:val="0005496B"/>
    <w:rsid w:val="00226D89"/>
    <w:rsid w:val="00230AA8"/>
    <w:rsid w:val="00363C41"/>
    <w:rsid w:val="0039766A"/>
    <w:rsid w:val="0047648D"/>
    <w:rsid w:val="00581D75"/>
    <w:rsid w:val="005D0060"/>
    <w:rsid w:val="005F2AE6"/>
    <w:rsid w:val="0063480A"/>
    <w:rsid w:val="006E54EE"/>
    <w:rsid w:val="006F23D5"/>
    <w:rsid w:val="00700003"/>
    <w:rsid w:val="008F1960"/>
    <w:rsid w:val="009D55A0"/>
    <w:rsid w:val="00A7657F"/>
    <w:rsid w:val="00AA30DD"/>
    <w:rsid w:val="00AC1D73"/>
    <w:rsid w:val="00AF337D"/>
    <w:rsid w:val="00B55526"/>
    <w:rsid w:val="00BB0081"/>
    <w:rsid w:val="00BE0853"/>
    <w:rsid w:val="00D72A82"/>
    <w:rsid w:val="00DB74BC"/>
    <w:rsid w:val="00E25448"/>
    <w:rsid w:val="00E37711"/>
    <w:rsid w:val="00E60F0A"/>
    <w:rsid w:val="00EF5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A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F2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2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A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2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2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2A8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F2A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2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2A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2A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4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Chen</cp:lastModifiedBy>
  <cp:revision>22</cp:revision>
  <dcterms:created xsi:type="dcterms:W3CDTF">2015-02-16T08:27:00Z</dcterms:created>
  <dcterms:modified xsi:type="dcterms:W3CDTF">2015-02-18T23:48:00Z</dcterms:modified>
</cp:coreProperties>
</file>