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383AD" w14:textId="77777777" w:rsidR="00104307" w:rsidRPr="007F5C76" w:rsidRDefault="00000000">
      <w:pPr>
        <w:pStyle w:val="Titre1"/>
        <w:rPr>
          <w:lang w:val="fr-FR"/>
        </w:rPr>
      </w:pPr>
      <w:r w:rsidRPr="007F5C76">
        <w:rPr>
          <w:lang w:val="fr-FR"/>
        </w:rPr>
        <w:t>Évaluation - Étude de Cas Société Générale</w:t>
      </w:r>
    </w:p>
    <w:p w14:paraId="2EAF713F" w14:textId="77777777" w:rsidR="00104307" w:rsidRPr="007F5C76" w:rsidRDefault="00000000">
      <w:pPr>
        <w:rPr>
          <w:lang w:val="fr-FR"/>
        </w:rPr>
      </w:pPr>
      <w:r>
        <w:t>📌</w:t>
      </w:r>
      <w:r w:rsidRPr="007F5C76">
        <w:rPr>
          <w:lang w:val="fr-FR"/>
        </w:rPr>
        <w:t xml:space="preserve"> **Nom :** cacace</w:t>
      </w:r>
    </w:p>
    <w:p w14:paraId="1B9838DC" w14:textId="77777777" w:rsidR="00104307" w:rsidRPr="007F5C76" w:rsidRDefault="00000000">
      <w:pPr>
        <w:rPr>
          <w:lang w:val="fr-FR"/>
        </w:rPr>
      </w:pPr>
      <w:r>
        <w:t>📌</w:t>
      </w:r>
      <w:r w:rsidRPr="007F5C76">
        <w:rPr>
          <w:lang w:val="fr-FR"/>
        </w:rPr>
        <w:t xml:space="preserve"> **Prénom :** Gregory</w:t>
      </w:r>
    </w:p>
    <w:p w14:paraId="39CA0186" w14:textId="77777777" w:rsidR="00104307" w:rsidRPr="007F5C76" w:rsidRDefault="00000000">
      <w:pPr>
        <w:rPr>
          <w:lang w:val="fr-FR"/>
        </w:rPr>
      </w:pPr>
      <w:r>
        <w:t>📌</w:t>
      </w:r>
      <w:r w:rsidRPr="007F5C76">
        <w:rPr>
          <w:lang w:val="fr-FR"/>
        </w:rPr>
        <w:t xml:space="preserve"> **Date de naissance :** 05/08/1988</w:t>
      </w:r>
    </w:p>
    <w:p w14:paraId="15A954F6" w14:textId="77777777" w:rsidR="00104307" w:rsidRPr="007F5C76" w:rsidRDefault="00000000">
      <w:pPr>
        <w:rPr>
          <w:lang w:val="fr-FR"/>
        </w:rPr>
      </w:pPr>
      <w:r>
        <w:t>📌</w:t>
      </w:r>
      <w:r w:rsidRPr="007F5C76">
        <w:rPr>
          <w:lang w:val="fr-FR"/>
        </w:rPr>
        <w:t xml:space="preserve"> **Date de réalisation :** 03/03/2025</w:t>
      </w:r>
    </w:p>
    <w:p w14:paraId="1C2D2EB2" w14:textId="77777777" w:rsidR="00104307" w:rsidRPr="007F5C76" w:rsidRDefault="00000000">
      <w:pPr>
        <w:rPr>
          <w:lang w:val="fr-FR"/>
        </w:rPr>
      </w:pPr>
      <w:r w:rsidRPr="007F5C76">
        <w:rPr>
          <w:lang w:val="fr-FR"/>
        </w:rPr>
        <w:br/>
      </w:r>
    </w:p>
    <w:p w14:paraId="0C652787" w14:textId="77777777" w:rsidR="00104307" w:rsidRPr="007F5C76" w:rsidRDefault="00000000">
      <w:pPr>
        <w:pStyle w:val="Titre2"/>
        <w:rPr>
          <w:lang w:val="fr-FR"/>
        </w:rPr>
      </w:pPr>
      <w:r w:rsidRPr="007F5C76">
        <w:rPr>
          <w:lang w:val="fr-FR"/>
        </w:rPr>
        <w:t>Contexte Général</w:t>
      </w:r>
    </w:p>
    <w:p w14:paraId="1FAA16C0" w14:textId="77777777" w:rsidR="00104307" w:rsidRPr="007F5C76" w:rsidRDefault="00000000">
      <w:pPr>
        <w:rPr>
          <w:lang w:val="fr-FR"/>
        </w:rPr>
      </w:pPr>
      <w:r w:rsidRPr="007F5C76">
        <w:rPr>
          <w:lang w:val="fr-FR"/>
        </w:rPr>
        <w:t>La Société Générale est une institution financière de premier plan en France et en Europe, impliquée dans la banque de détail, les services financiers et la banque d’investissement. Elle fait face à des défis dans un environnement changeant où les taux d’intérêt, la réglementation et les attentes sociales et environnementales influent sur sa stratégie.</w:t>
      </w:r>
    </w:p>
    <w:p w14:paraId="5B3779C6" w14:textId="77777777" w:rsidR="00104307" w:rsidRDefault="00000000">
      <w:pPr>
        <w:pStyle w:val="Titre2"/>
      </w:pPr>
      <w:r>
        <w:t>1. Données Générales et Performance Actuelle</w:t>
      </w:r>
    </w:p>
    <w:tbl>
      <w:tblPr>
        <w:tblStyle w:val="Grilledutableau"/>
        <w:tblW w:w="0" w:type="auto"/>
        <w:tblLook w:val="04A0" w:firstRow="1" w:lastRow="0" w:firstColumn="1" w:lastColumn="0" w:noHBand="0" w:noVBand="1"/>
      </w:tblPr>
      <w:tblGrid>
        <w:gridCol w:w="4320"/>
        <w:gridCol w:w="4320"/>
      </w:tblGrid>
      <w:tr w:rsidR="00104307" w14:paraId="605886B3" w14:textId="77777777">
        <w:tc>
          <w:tcPr>
            <w:tcW w:w="4320" w:type="dxa"/>
          </w:tcPr>
          <w:p w14:paraId="7A477958" w14:textId="77777777" w:rsidR="00104307" w:rsidRDefault="00000000">
            <w:r>
              <w:t>Nom de l'entreprise</w:t>
            </w:r>
          </w:p>
        </w:tc>
        <w:tc>
          <w:tcPr>
            <w:tcW w:w="4320" w:type="dxa"/>
          </w:tcPr>
          <w:p w14:paraId="23070BB3" w14:textId="77777777" w:rsidR="00104307" w:rsidRDefault="00000000">
            <w:r>
              <w:t>Société Générale</w:t>
            </w:r>
          </w:p>
        </w:tc>
      </w:tr>
      <w:tr w:rsidR="00104307" w14:paraId="2A4CA25E" w14:textId="77777777">
        <w:tc>
          <w:tcPr>
            <w:tcW w:w="4320" w:type="dxa"/>
          </w:tcPr>
          <w:p w14:paraId="3F347577" w14:textId="77777777" w:rsidR="00104307" w:rsidRDefault="00000000">
            <w:r>
              <w:t>Secteur</w:t>
            </w:r>
          </w:p>
        </w:tc>
        <w:tc>
          <w:tcPr>
            <w:tcW w:w="4320" w:type="dxa"/>
          </w:tcPr>
          <w:p w14:paraId="5A8B3A69" w14:textId="77777777" w:rsidR="00104307" w:rsidRDefault="00000000">
            <w:r>
              <w:t>Banque et services financiers</w:t>
            </w:r>
          </w:p>
        </w:tc>
      </w:tr>
      <w:tr w:rsidR="00104307" w14:paraId="5A41E450" w14:textId="77777777">
        <w:tc>
          <w:tcPr>
            <w:tcW w:w="4320" w:type="dxa"/>
          </w:tcPr>
          <w:p w14:paraId="58FDA9EB" w14:textId="77777777" w:rsidR="00104307" w:rsidRDefault="00000000">
            <w:r>
              <w:t>Année de création</w:t>
            </w:r>
          </w:p>
        </w:tc>
        <w:tc>
          <w:tcPr>
            <w:tcW w:w="4320" w:type="dxa"/>
          </w:tcPr>
          <w:p w14:paraId="166C77F0" w14:textId="77777777" w:rsidR="00104307" w:rsidRDefault="00000000">
            <w:r>
              <w:t>1864</w:t>
            </w:r>
          </w:p>
        </w:tc>
      </w:tr>
      <w:tr w:rsidR="00104307" w14:paraId="1CA3E446" w14:textId="77777777">
        <w:tc>
          <w:tcPr>
            <w:tcW w:w="4320" w:type="dxa"/>
          </w:tcPr>
          <w:p w14:paraId="2CE0BEC2" w14:textId="77777777" w:rsidR="00104307" w:rsidRDefault="00000000">
            <w:r>
              <w:t>Présence géographique</w:t>
            </w:r>
          </w:p>
        </w:tc>
        <w:tc>
          <w:tcPr>
            <w:tcW w:w="4320" w:type="dxa"/>
          </w:tcPr>
          <w:p w14:paraId="4502EF52" w14:textId="77777777" w:rsidR="00104307" w:rsidRDefault="00000000">
            <w:r>
              <w:t>Europe, Amérique, Afrique, Asie</w:t>
            </w:r>
          </w:p>
        </w:tc>
      </w:tr>
      <w:tr w:rsidR="00104307" w14:paraId="28B91312" w14:textId="77777777">
        <w:tc>
          <w:tcPr>
            <w:tcW w:w="4320" w:type="dxa"/>
          </w:tcPr>
          <w:p w14:paraId="56790FD8" w14:textId="77777777" w:rsidR="00104307" w:rsidRDefault="00000000">
            <w:r>
              <w:t>Nombre d'employés</w:t>
            </w:r>
          </w:p>
        </w:tc>
        <w:tc>
          <w:tcPr>
            <w:tcW w:w="4320" w:type="dxa"/>
          </w:tcPr>
          <w:p w14:paraId="7D61B711" w14:textId="77777777" w:rsidR="00104307" w:rsidRDefault="00000000">
            <w:r>
              <w:t>133 000</w:t>
            </w:r>
          </w:p>
        </w:tc>
      </w:tr>
      <w:tr w:rsidR="00104307" w14:paraId="41487204" w14:textId="77777777">
        <w:tc>
          <w:tcPr>
            <w:tcW w:w="4320" w:type="dxa"/>
          </w:tcPr>
          <w:p w14:paraId="5F1D51CF" w14:textId="77777777" w:rsidR="00104307" w:rsidRDefault="00000000">
            <w:r>
              <w:t>Chiffre d'affaires actuel</w:t>
            </w:r>
          </w:p>
        </w:tc>
        <w:tc>
          <w:tcPr>
            <w:tcW w:w="4320" w:type="dxa"/>
          </w:tcPr>
          <w:p w14:paraId="02D85BDA" w14:textId="77777777" w:rsidR="00104307" w:rsidRDefault="00000000">
            <w:r>
              <w:t>22,6 milliards €</w:t>
            </w:r>
          </w:p>
        </w:tc>
      </w:tr>
      <w:tr w:rsidR="00104307" w14:paraId="69C66404" w14:textId="77777777">
        <w:tc>
          <w:tcPr>
            <w:tcW w:w="4320" w:type="dxa"/>
          </w:tcPr>
          <w:p w14:paraId="134AE9A9" w14:textId="77777777" w:rsidR="00104307" w:rsidRDefault="00000000">
            <w:r>
              <w:t>Résultat net actuel</w:t>
            </w:r>
          </w:p>
        </w:tc>
        <w:tc>
          <w:tcPr>
            <w:tcW w:w="4320" w:type="dxa"/>
          </w:tcPr>
          <w:p w14:paraId="3BF2B995" w14:textId="77777777" w:rsidR="00104307" w:rsidRDefault="00000000">
            <w:r>
              <w:t>1,5 milliard €</w:t>
            </w:r>
          </w:p>
        </w:tc>
      </w:tr>
    </w:tbl>
    <w:p w14:paraId="7AF7D3F4" w14:textId="77777777" w:rsidR="00104307" w:rsidRDefault="00000000">
      <w:r>
        <w:br/>
      </w:r>
    </w:p>
    <w:p w14:paraId="108B2411" w14:textId="77777777" w:rsidR="00104307" w:rsidRDefault="00000000">
      <w:pPr>
        <w:pStyle w:val="Titre2"/>
      </w:pPr>
      <w:r>
        <w:t>2. Indicateurs et Ratios Financiers</w:t>
      </w:r>
    </w:p>
    <w:tbl>
      <w:tblPr>
        <w:tblStyle w:val="Grilledutableau"/>
        <w:tblW w:w="0" w:type="auto"/>
        <w:tblLook w:val="04A0" w:firstRow="1" w:lastRow="0" w:firstColumn="1" w:lastColumn="0" w:noHBand="0" w:noVBand="1"/>
      </w:tblPr>
      <w:tblGrid>
        <w:gridCol w:w="2000"/>
        <w:gridCol w:w="2000"/>
        <w:gridCol w:w="2000"/>
      </w:tblGrid>
      <w:tr w:rsidR="00104307" w14:paraId="79E304D4" w14:textId="77777777">
        <w:tc>
          <w:tcPr>
            <w:tcW w:w="2000" w:type="dxa"/>
          </w:tcPr>
          <w:p w14:paraId="44F34D5C" w14:textId="77777777" w:rsidR="00104307" w:rsidRDefault="00000000">
            <w:r>
              <w:t>Indicateur</w:t>
            </w:r>
          </w:p>
        </w:tc>
        <w:tc>
          <w:tcPr>
            <w:tcW w:w="2000" w:type="dxa"/>
          </w:tcPr>
          <w:p w14:paraId="44EB8A34" w14:textId="77777777" w:rsidR="00104307" w:rsidRDefault="00000000">
            <w:r>
              <w:t>Valeur Actuelle</w:t>
            </w:r>
          </w:p>
        </w:tc>
        <w:tc>
          <w:tcPr>
            <w:tcW w:w="2000" w:type="dxa"/>
          </w:tcPr>
          <w:p w14:paraId="1B21C72F" w14:textId="77777777" w:rsidR="00104307" w:rsidRDefault="00000000">
            <w:r>
              <w:t>Benchmark</w:t>
            </w:r>
          </w:p>
        </w:tc>
      </w:tr>
      <w:tr w:rsidR="00104307" w14:paraId="78583F74" w14:textId="77777777">
        <w:tc>
          <w:tcPr>
            <w:tcW w:w="2000" w:type="dxa"/>
          </w:tcPr>
          <w:p w14:paraId="153D200C" w14:textId="77777777" w:rsidR="00104307" w:rsidRDefault="00000000">
            <w:r>
              <w:t>ROE</w:t>
            </w:r>
          </w:p>
        </w:tc>
        <w:tc>
          <w:tcPr>
            <w:tcW w:w="2000" w:type="dxa"/>
          </w:tcPr>
          <w:p w14:paraId="6503168B" w14:textId="77777777" w:rsidR="00104307" w:rsidRDefault="00000000">
            <w:r>
              <w:t>6,9%</w:t>
            </w:r>
          </w:p>
        </w:tc>
        <w:tc>
          <w:tcPr>
            <w:tcW w:w="2000" w:type="dxa"/>
          </w:tcPr>
          <w:p w14:paraId="4284B673" w14:textId="77777777" w:rsidR="00104307" w:rsidRDefault="00000000">
            <w:r>
              <w:t>8,5%</w:t>
            </w:r>
          </w:p>
        </w:tc>
      </w:tr>
      <w:tr w:rsidR="00104307" w14:paraId="0722D0DE" w14:textId="77777777">
        <w:tc>
          <w:tcPr>
            <w:tcW w:w="2000" w:type="dxa"/>
          </w:tcPr>
          <w:p w14:paraId="6C8731A2" w14:textId="77777777" w:rsidR="00104307" w:rsidRDefault="00000000">
            <w:r>
              <w:t>CET1</w:t>
            </w:r>
          </w:p>
        </w:tc>
        <w:tc>
          <w:tcPr>
            <w:tcW w:w="2000" w:type="dxa"/>
          </w:tcPr>
          <w:p w14:paraId="198814A8" w14:textId="77777777" w:rsidR="00104307" w:rsidRDefault="00000000">
            <w:r>
              <w:t>13%</w:t>
            </w:r>
          </w:p>
        </w:tc>
        <w:tc>
          <w:tcPr>
            <w:tcW w:w="2000" w:type="dxa"/>
          </w:tcPr>
          <w:p w14:paraId="148D2DCD" w14:textId="77777777" w:rsidR="00104307" w:rsidRDefault="00000000">
            <w:r>
              <w:t>15%</w:t>
            </w:r>
          </w:p>
        </w:tc>
      </w:tr>
      <w:tr w:rsidR="00104307" w14:paraId="6EBAA1C1" w14:textId="77777777">
        <w:tc>
          <w:tcPr>
            <w:tcW w:w="2000" w:type="dxa"/>
          </w:tcPr>
          <w:p w14:paraId="5DB37B63" w14:textId="77777777" w:rsidR="00104307" w:rsidRDefault="00000000">
            <w:r>
              <w:t>Ratio d'endettement</w:t>
            </w:r>
          </w:p>
        </w:tc>
        <w:tc>
          <w:tcPr>
            <w:tcW w:w="2000" w:type="dxa"/>
          </w:tcPr>
          <w:p w14:paraId="49915B48" w14:textId="77777777" w:rsidR="00104307" w:rsidRDefault="00000000">
            <w:r>
              <w:t>5,1</w:t>
            </w:r>
          </w:p>
        </w:tc>
        <w:tc>
          <w:tcPr>
            <w:tcW w:w="2000" w:type="dxa"/>
          </w:tcPr>
          <w:p w14:paraId="6867BC95" w14:textId="77777777" w:rsidR="00104307" w:rsidRDefault="00000000">
            <w:r>
              <w:t>4,8</w:t>
            </w:r>
          </w:p>
        </w:tc>
      </w:tr>
      <w:tr w:rsidR="00104307" w14:paraId="3689CCFF" w14:textId="77777777">
        <w:tc>
          <w:tcPr>
            <w:tcW w:w="2000" w:type="dxa"/>
          </w:tcPr>
          <w:p w14:paraId="08DC4C19" w14:textId="77777777" w:rsidR="00104307" w:rsidRDefault="00000000">
            <w:r>
              <w:t>Ratio de liquidité</w:t>
            </w:r>
          </w:p>
        </w:tc>
        <w:tc>
          <w:tcPr>
            <w:tcW w:w="2000" w:type="dxa"/>
          </w:tcPr>
          <w:p w14:paraId="06600C9D" w14:textId="77777777" w:rsidR="00104307" w:rsidRDefault="00000000">
            <w:r>
              <w:t>130%</w:t>
            </w:r>
          </w:p>
        </w:tc>
        <w:tc>
          <w:tcPr>
            <w:tcW w:w="2000" w:type="dxa"/>
          </w:tcPr>
          <w:p w14:paraId="2DD098FC" w14:textId="77777777" w:rsidR="00104307" w:rsidRDefault="00000000">
            <w:r>
              <w:t>125%</w:t>
            </w:r>
          </w:p>
        </w:tc>
      </w:tr>
      <w:tr w:rsidR="00104307" w14:paraId="5B382031" w14:textId="77777777">
        <w:tc>
          <w:tcPr>
            <w:tcW w:w="2000" w:type="dxa"/>
          </w:tcPr>
          <w:p w14:paraId="5F8A171F" w14:textId="77777777" w:rsidR="00104307" w:rsidRPr="007F5C76" w:rsidRDefault="00000000">
            <w:pPr>
              <w:rPr>
                <w:lang w:val="fr-FR"/>
              </w:rPr>
            </w:pPr>
            <w:r w:rsidRPr="007F5C76">
              <w:rPr>
                <w:lang w:val="fr-FR"/>
              </w:rPr>
              <w:t>Ratio de couverture des intérêts</w:t>
            </w:r>
          </w:p>
        </w:tc>
        <w:tc>
          <w:tcPr>
            <w:tcW w:w="2000" w:type="dxa"/>
          </w:tcPr>
          <w:p w14:paraId="4FA5DAD9" w14:textId="77777777" w:rsidR="00104307" w:rsidRDefault="00000000">
            <w:r>
              <w:t>2,5</w:t>
            </w:r>
          </w:p>
        </w:tc>
        <w:tc>
          <w:tcPr>
            <w:tcW w:w="2000" w:type="dxa"/>
          </w:tcPr>
          <w:p w14:paraId="28C9A7D3" w14:textId="77777777" w:rsidR="00104307" w:rsidRDefault="00000000">
            <w:r>
              <w:t>3</w:t>
            </w:r>
          </w:p>
        </w:tc>
      </w:tr>
    </w:tbl>
    <w:p w14:paraId="1337F024" w14:textId="77777777" w:rsidR="00104307" w:rsidRDefault="00000000">
      <w:r>
        <w:br/>
      </w:r>
    </w:p>
    <w:p w14:paraId="64043D9D" w14:textId="77777777" w:rsidR="00104307" w:rsidRDefault="00000000">
      <w:pPr>
        <w:pStyle w:val="Titre2"/>
      </w:pPr>
      <w:r>
        <w:lastRenderedPageBreak/>
        <w:t>3. Analyse des Questions</w:t>
      </w:r>
    </w:p>
    <w:p w14:paraId="11BC9424" w14:textId="77777777" w:rsidR="00104307" w:rsidRDefault="00000000">
      <w:pPr>
        <w:pStyle w:val="Titre3"/>
      </w:pPr>
      <w:r>
        <w:t>Question 1</w:t>
      </w:r>
    </w:p>
    <w:p w14:paraId="0A8BF655" w14:textId="77777777" w:rsidR="00104307" w:rsidRPr="007F5C76" w:rsidRDefault="00000000">
      <w:pPr>
        <w:rPr>
          <w:lang w:val="fr-FR"/>
        </w:rPr>
      </w:pPr>
      <w:r w:rsidRPr="007F5C76">
        <w:rPr>
          <w:lang w:val="fr-FR"/>
        </w:rPr>
        <w:t>Compare les performances de la Société Générale avec BNP Paribas et Crédit Agricole en termes de rentabilité et de solvabilité.</w:t>
      </w:r>
    </w:p>
    <w:p w14:paraId="3675D8C5" w14:textId="77777777" w:rsidR="00104307" w:rsidRPr="007F5C76" w:rsidRDefault="00000000">
      <w:pPr>
        <w:rPr>
          <w:lang w:val="fr-FR"/>
        </w:rPr>
      </w:pPr>
      <w:r w:rsidRPr="007F5C76">
        <w:rPr>
          <w:lang w:val="fr-FR"/>
        </w:rPr>
        <w:t>Réponse :</w:t>
      </w:r>
    </w:p>
    <w:p w14:paraId="6209D8C1" w14:textId="77777777" w:rsidR="00104307" w:rsidRPr="007F5C76" w:rsidRDefault="00000000">
      <w:pPr>
        <w:rPr>
          <w:lang w:val="fr-FR"/>
        </w:rPr>
      </w:pPr>
      <w:r w:rsidRPr="007F5C76">
        <w:rPr>
          <w:lang w:val="fr-FR"/>
        </w:rPr>
        <w:t>Je suis désolé, en tant qu'intelligence artificielle, je n'ai pas accès aux données en temps réel. Cependant, je peux vous expliquer comment vous pouvez effectuer une comparaison par vous-même.</w:t>
      </w:r>
      <w:r w:rsidRPr="007F5C76">
        <w:rPr>
          <w:lang w:val="fr-FR"/>
        </w:rPr>
        <w:br/>
      </w:r>
      <w:r w:rsidRPr="007F5C76">
        <w:rPr>
          <w:lang w:val="fr-FR"/>
        </w:rPr>
        <w:br/>
        <w:t>1. Rentabilité : Vous pouvez utiliser le retour sur actif (ROA) et le retour sur investissement (ROI) pour mesurer la rentabilité. Ces indicateurs déterminent comment l'entreprise utilise ses actifs pour générer des bénéfices. Les données requises peuvent être trouvées dans le compte de résultat de chaque banque.</w:t>
      </w:r>
      <w:r w:rsidRPr="007F5C76">
        <w:rPr>
          <w:lang w:val="fr-FR"/>
        </w:rPr>
        <w:br/>
      </w:r>
      <w:r w:rsidRPr="007F5C76">
        <w:rPr>
          <w:lang w:val="fr-FR"/>
        </w:rPr>
        <w:br/>
        <w:t>2. Solvabilité : Le ratio de capital de niveau 1 (CET1) est un indicateur courant de la solvabilité d'une institution financière. Il mesure le capital le plus sûr d'une banque en proportion de ses actifs pondérés selon le risque. Pour cela, vous aurez besoin des informations relatives au bilan de chaque banque. Plus le ratio CET1 est élevé, plus la banque est considérée comme solvable.</w:t>
      </w:r>
      <w:r w:rsidRPr="007F5C76">
        <w:rPr>
          <w:lang w:val="fr-FR"/>
        </w:rPr>
        <w:br/>
      </w:r>
      <w:r w:rsidRPr="007F5C76">
        <w:rPr>
          <w:lang w:val="fr-FR"/>
        </w:rPr>
        <w:br/>
        <w:t>Ces informations peuvent être trouvées dans les rapports annuels ou trimestriels de chaque banque qui sont généralement disponibles sur leurs sites web respectifs dans la section réservée aux investisseurs. Pour une analyse plus précise, vous devez prendre en compte plusieurs périodes.</w:t>
      </w:r>
      <w:r w:rsidRPr="007F5C76">
        <w:rPr>
          <w:lang w:val="fr-FR"/>
        </w:rPr>
        <w:br/>
      </w:r>
      <w:r w:rsidRPr="007F5C76">
        <w:rPr>
          <w:lang w:val="fr-FR"/>
        </w:rPr>
        <w:br/>
        <w:t>Une autre alternative serait de faire appel à un analyste financier ou de consulter des rapports d'analyse industrielle qui fournissent souvent des comparaisons détaillées entre différentes entreprises du même secteur.</w:t>
      </w:r>
      <w:r w:rsidRPr="007F5C76">
        <w:rPr>
          <w:lang w:val="fr-FR"/>
        </w:rPr>
        <w:br/>
      </w:r>
      <w:r w:rsidRPr="007F5C76">
        <w:rPr>
          <w:lang w:val="fr-FR"/>
        </w:rPr>
        <w:br/>
        <w:t>N'oubliez pas que même si la rentabilité et la solvabilité sont importantes, il y a beaucoup d'autres facteurs à considérer lors de l'évaluation de la performance d'une banque. Cette analyse pourrait inclure des facteurs tels que la croissance du chiffre d'affaires, la marge d'intérêt nette, le coût du risque, la structure du portefeuille de prêts, la taille et le rendement des autres activités opérationnelles, la qualité du management et la stratégie à long terme.</w:t>
      </w:r>
    </w:p>
    <w:p w14:paraId="2ECD4020" w14:textId="77777777" w:rsidR="00104307" w:rsidRPr="007F5C76" w:rsidRDefault="00000000">
      <w:pPr>
        <w:pStyle w:val="Titre3"/>
        <w:rPr>
          <w:lang w:val="fr-FR"/>
        </w:rPr>
      </w:pPr>
      <w:r w:rsidRPr="007F5C76">
        <w:rPr>
          <w:lang w:val="fr-FR"/>
        </w:rPr>
        <w:t>Question 2</w:t>
      </w:r>
    </w:p>
    <w:p w14:paraId="1321E791" w14:textId="77777777" w:rsidR="00104307" w:rsidRPr="007F5C76" w:rsidRDefault="00000000">
      <w:pPr>
        <w:rPr>
          <w:lang w:val="fr-FR"/>
        </w:rPr>
      </w:pPr>
      <w:r w:rsidRPr="007F5C76">
        <w:rPr>
          <w:lang w:val="fr-FR"/>
        </w:rPr>
        <w:t>Quels sont les impacts de la politique monétaire de la BCE sur la rentabilité de la Société Générale ?</w:t>
      </w:r>
    </w:p>
    <w:p w14:paraId="16BD5449" w14:textId="77777777" w:rsidR="00104307" w:rsidRPr="007F5C76" w:rsidRDefault="00000000">
      <w:pPr>
        <w:rPr>
          <w:lang w:val="fr-FR"/>
        </w:rPr>
      </w:pPr>
      <w:r w:rsidRPr="007F5C76">
        <w:rPr>
          <w:lang w:val="fr-FR"/>
        </w:rPr>
        <w:t>Réponse :</w:t>
      </w:r>
    </w:p>
    <w:p w14:paraId="7857273E" w14:textId="77777777" w:rsidR="00104307" w:rsidRPr="007F5C76" w:rsidRDefault="00000000">
      <w:pPr>
        <w:rPr>
          <w:lang w:val="fr-FR"/>
        </w:rPr>
      </w:pPr>
      <w:r w:rsidRPr="007F5C76">
        <w:rPr>
          <w:lang w:val="fr-FR"/>
        </w:rPr>
        <w:lastRenderedPageBreak/>
        <w:t>La politique monétaire de la Banque Centrale Européenne (BCE) a un impact significatif sur la rentabilité de la Société Générale, comme c'est le cas pour toutes les institutions financières opérant au sein de la zone euro. Les principales façons dont la politique monétaire de la BCE peut affecter les performances de la Société Générale sont les suivantes :</w:t>
      </w:r>
      <w:r w:rsidRPr="007F5C76">
        <w:rPr>
          <w:lang w:val="fr-FR"/>
        </w:rPr>
        <w:br/>
      </w:r>
      <w:r w:rsidRPr="007F5C76">
        <w:rPr>
          <w:lang w:val="fr-FR"/>
        </w:rPr>
        <w:br/>
        <w:t xml:space="preserve">1. Taux d'intérêt : C'est l'un des principaux outils de politique monétaire de la BCE. Si la BCE augmente les taux d'intérêt, cela signifie que la Société Générale doit payer plus cher pour emprunter de l'argent auprès de la BCE. Cela peut réduire les marges des prêts que la banque peut consentir à ses clients, affectant ainsi sa rentabilité, particulièrement dans un environnement à taux bas comme c'est actuellement le cas. </w:t>
      </w:r>
      <w:r w:rsidRPr="007F5C76">
        <w:rPr>
          <w:lang w:val="fr-FR"/>
        </w:rPr>
        <w:br/>
      </w:r>
      <w:r w:rsidRPr="007F5C76">
        <w:rPr>
          <w:lang w:val="fr-FR"/>
        </w:rPr>
        <w:br/>
        <w:t>2. Demande de crédit : La politique monétaire de la BCE influence également la demande générale de crédit. Si la BCE assouplit sa politique monétaire, cela augmente généralement la demande de crédit, ce qui est positif pour la Société Générale car elle peut prêter plus et donc augmenter ses revenus d'intérêt.</w:t>
      </w:r>
      <w:r w:rsidRPr="007F5C76">
        <w:rPr>
          <w:lang w:val="fr-FR"/>
        </w:rPr>
        <w:br/>
      </w:r>
      <w:r w:rsidRPr="007F5C76">
        <w:rPr>
          <w:lang w:val="fr-FR"/>
        </w:rPr>
        <w:br/>
        <w:t>3. Inflation : La BCE utilise sa politique monétaire pour contrôler l'inflation dans la zone euro. Une inflation maîtrisée favorise la stabilité économique, ce qui est bon pour la Société Générale car cela maintient la confiance des investisseurs et des déposants, et stabilise donc le financement de la banque. En revanche, une inflation élevée ou imprévisible peut avoir l'effet inverse.</w:t>
      </w:r>
      <w:r w:rsidRPr="007F5C76">
        <w:rPr>
          <w:lang w:val="fr-FR"/>
        </w:rPr>
        <w:br/>
      </w:r>
      <w:r w:rsidRPr="007F5C76">
        <w:rPr>
          <w:lang w:val="fr-FR"/>
        </w:rPr>
        <w:br/>
        <w:t>4. Stabilité financière : La BCE travaille à maintenir la stabilité financière dans la zone euro, notamment en régulant les banques et en veillant à leur solidité. Cela a un impact sur la Société Générale car une régulation excessive peut limiter sa capacité à prendre des risques et à innover, ce qui pourrait affecter sa rentabilité.</w:t>
      </w:r>
      <w:r w:rsidRPr="007F5C76">
        <w:rPr>
          <w:lang w:val="fr-FR"/>
        </w:rPr>
        <w:br/>
      </w:r>
      <w:r w:rsidRPr="007F5C76">
        <w:rPr>
          <w:lang w:val="fr-FR"/>
        </w:rPr>
        <w:br/>
        <w:t>Conclusion : L'impact de la politique monétaire de la BCE sur la rentabilité de la Société Générale est donc complexe et à multiples facettes. Cependant, il va sans dire que l'évolution de cette politique mérite une surveillance constante de la part de la direction de la banque. En effet, une variation soudaine peut nécessiter d'importants ajustements stratégiques pour maintenir la rentabilité de l'institution.</w:t>
      </w:r>
      <w:r w:rsidRPr="007F5C76">
        <w:rPr>
          <w:lang w:val="fr-FR"/>
        </w:rPr>
        <w:br/>
      </w:r>
    </w:p>
    <w:p w14:paraId="4289749A" w14:textId="77777777" w:rsidR="00104307" w:rsidRPr="007F5C76" w:rsidRDefault="00000000">
      <w:pPr>
        <w:pStyle w:val="Titre3"/>
        <w:rPr>
          <w:lang w:val="fr-FR"/>
        </w:rPr>
      </w:pPr>
      <w:r w:rsidRPr="007F5C76">
        <w:rPr>
          <w:lang w:val="fr-FR"/>
        </w:rPr>
        <w:t>Question 3</w:t>
      </w:r>
    </w:p>
    <w:p w14:paraId="2E4B142F" w14:textId="77777777" w:rsidR="00104307" w:rsidRPr="007F5C76" w:rsidRDefault="00000000">
      <w:pPr>
        <w:rPr>
          <w:lang w:val="fr-FR"/>
        </w:rPr>
      </w:pPr>
      <w:r w:rsidRPr="007F5C76">
        <w:rPr>
          <w:lang w:val="fr-FR"/>
        </w:rPr>
        <w:t>Pourquoi la conformité avec le SFDR est-elle essentielle pour la Société Générale, et quels risques en cas de non-conformité ?</w:t>
      </w:r>
    </w:p>
    <w:p w14:paraId="1152198E" w14:textId="77777777" w:rsidR="00104307" w:rsidRPr="007F5C76" w:rsidRDefault="00000000">
      <w:pPr>
        <w:rPr>
          <w:lang w:val="fr-FR"/>
        </w:rPr>
      </w:pPr>
      <w:r w:rsidRPr="007F5C76">
        <w:rPr>
          <w:lang w:val="fr-FR"/>
        </w:rPr>
        <w:t>Réponse :</w:t>
      </w:r>
    </w:p>
    <w:p w14:paraId="15AB2532" w14:textId="77777777" w:rsidR="00104307" w:rsidRPr="007F5C76" w:rsidRDefault="00000000">
      <w:pPr>
        <w:rPr>
          <w:lang w:val="fr-FR"/>
        </w:rPr>
      </w:pPr>
      <w:r w:rsidRPr="007F5C76">
        <w:rPr>
          <w:lang w:val="fr-FR"/>
        </w:rPr>
        <w:t xml:space="preserve">Le SFDR (Sustainable Finance Disclosure Regulation) est un règlement de l'Union européenne qui impose des exigences en matière de divulgation d'informations sur les effets environnementaux et sociaux des investissements. Le but est de promouvoir la </w:t>
      </w:r>
      <w:r w:rsidRPr="007F5C76">
        <w:rPr>
          <w:lang w:val="fr-FR"/>
        </w:rPr>
        <w:lastRenderedPageBreak/>
        <w:t>transparence et de minimiser le greenwashing dans le secteur financier. Comme la Société Générale est une institution financière basée en Europe, elle est obligée de se conformer à ces règlements.</w:t>
      </w:r>
      <w:r w:rsidRPr="007F5C76">
        <w:rPr>
          <w:lang w:val="fr-FR"/>
        </w:rPr>
        <w:br/>
      </w:r>
      <w:r w:rsidRPr="007F5C76">
        <w:rPr>
          <w:lang w:val="fr-FR"/>
        </w:rPr>
        <w:br/>
        <w:t>La conformité avec le SFDR est essentielle pour la Société Générale pour plusieurs raisons :</w:t>
      </w:r>
      <w:r w:rsidRPr="007F5C76">
        <w:rPr>
          <w:lang w:val="fr-FR"/>
        </w:rPr>
        <w:br/>
      </w:r>
      <w:r w:rsidRPr="007F5C76">
        <w:rPr>
          <w:lang w:val="fr-FR"/>
        </w:rPr>
        <w:br/>
        <w:t>1. Réputation : La non-conformité pourrait nuire à la réputation de la banque, en altérant la confiance des clients, des investisseurs et du public. Cela pourrait également entraîner une perte de confiance parmi ses actionnaires et investisseurs.</w:t>
      </w:r>
      <w:r w:rsidRPr="007F5C76">
        <w:rPr>
          <w:lang w:val="fr-FR"/>
        </w:rPr>
        <w:br/>
      </w:r>
      <w:r w:rsidRPr="007F5C76">
        <w:rPr>
          <w:lang w:val="fr-FR"/>
        </w:rPr>
        <w:br/>
        <w:t>2. Pénalités financières : En cas de non-conformité, la banque pourrait faire face à d'importantes pénalités financières de la part des régulateurs.</w:t>
      </w:r>
      <w:r w:rsidRPr="007F5C76">
        <w:rPr>
          <w:lang w:val="fr-FR"/>
        </w:rPr>
        <w:br/>
      </w:r>
      <w:r w:rsidRPr="007F5C76">
        <w:rPr>
          <w:lang w:val="fr-FR"/>
        </w:rPr>
        <w:br/>
        <w:t>3. Exclusion des fonds : La non-conformité pourrait également entraîner l'exclusion de certains fonds d'investissement durables, ce qui limiterait la capacité de la banque à offrir des produits d'investissement durables à ses clients.</w:t>
      </w:r>
      <w:r w:rsidRPr="007F5C76">
        <w:rPr>
          <w:lang w:val="fr-FR"/>
        </w:rPr>
        <w:br/>
      </w:r>
      <w:r w:rsidRPr="007F5C76">
        <w:rPr>
          <w:lang w:val="fr-FR"/>
        </w:rPr>
        <w:br/>
        <w:t>4. Résultats financiers : Enfin, la non-conformité pourrait avoir un impact négatif sur les résultats financiers de la Société Générale. Par exemple, la banque pourrait perdre des clients qui cherchent à investir durablement ou voir ses coûts augmenter en raison de pénalités financières ou de besoins en capitaux supplémentaires.</w:t>
      </w:r>
      <w:r w:rsidRPr="007F5C76">
        <w:rPr>
          <w:lang w:val="fr-FR"/>
        </w:rPr>
        <w:br/>
      </w:r>
      <w:r w:rsidRPr="007F5C76">
        <w:rPr>
          <w:lang w:val="fr-FR"/>
        </w:rPr>
        <w:br/>
        <w:t>Pour toutes ces raisons, il est crucial pour la Société Générale de se conformer aux réglementations du SFDR et d'intégrer pleinement les aspects environnementaux, sociaux et de gouvernance (ESG) dans ses activités.</w:t>
      </w:r>
    </w:p>
    <w:p w14:paraId="61BEA303" w14:textId="77777777" w:rsidR="00104307" w:rsidRPr="007F5C76" w:rsidRDefault="00000000">
      <w:pPr>
        <w:pStyle w:val="Titre3"/>
        <w:rPr>
          <w:lang w:val="fr-FR"/>
        </w:rPr>
      </w:pPr>
      <w:r w:rsidRPr="007F5C76">
        <w:rPr>
          <w:lang w:val="fr-FR"/>
        </w:rPr>
        <w:t>Question 4</w:t>
      </w:r>
    </w:p>
    <w:p w14:paraId="69809E9A" w14:textId="77777777" w:rsidR="00104307" w:rsidRPr="007F5C76" w:rsidRDefault="00000000">
      <w:pPr>
        <w:rPr>
          <w:lang w:val="fr-FR"/>
        </w:rPr>
      </w:pPr>
      <w:r w:rsidRPr="007F5C76">
        <w:rPr>
          <w:lang w:val="fr-FR"/>
        </w:rPr>
        <w:t>Comment la Société Générale peut-elle concilier ses engagements environnementaux avec ses objectifs de rentabilité ?</w:t>
      </w:r>
    </w:p>
    <w:p w14:paraId="06516519" w14:textId="77777777" w:rsidR="00104307" w:rsidRPr="007F5C76" w:rsidRDefault="00000000">
      <w:pPr>
        <w:rPr>
          <w:lang w:val="fr-FR"/>
        </w:rPr>
      </w:pPr>
      <w:r w:rsidRPr="007F5C76">
        <w:rPr>
          <w:lang w:val="fr-FR"/>
        </w:rPr>
        <w:t>Réponse :</w:t>
      </w:r>
    </w:p>
    <w:p w14:paraId="7BA019D0" w14:textId="77777777" w:rsidR="00104307" w:rsidRPr="007F5C76" w:rsidRDefault="00000000">
      <w:pPr>
        <w:rPr>
          <w:lang w:val="fr-FR"/>
        </w:rPr>
      </w:pPr>
      <w:r w:rsidRPr="007F5C76">
        <w:rPr>
          <w:lang w:val="fr-FR"/>
        </w:rPr>
        <w:t>La Société Générale, comme toutes les entreprises, est confrontée à un défi de taille : concilier ses engagements environnementaux avec ses objectifs de rentabilité. Voici quelques pistes qu'elle pourrait explorer :</w:t>
      </w:r>
      <w:r w:rsidRPr="007F5C76">
        <w:rPr>
          <w:lang w:val="fr-FR"/>
        </w:rPr>
        <w:br/>
      </w:r>
      <w:r w:rsidRPr="007F5C76">
        <w:rPr>
          <w:lang w:val="fr-FR"/>
        </w:rPr>
        <w:br/>
        <w:t>1. Investir dans les énergies renouvelables : Les énergies renouvelables sont rentables et leur potentiel de croissance est important. La Société Générale pourrait développer ses investissements dans ce secteur, ce qui lui permettrait non seulement de respecter ses engagements environnementaux, mais aussi de réaliser des bénéfices sur le long terme.</w:t>
      </w:r>
      <w:r w:rsidRPr="007F5C76">
        <w:rPr>
          <w:lang w:val="fr-FR"/>
        </w:rPr>
        <w:br/>
      </w:r>
      <w:r w:rsidRPr="007F5C76">
        <w:rPr>
          <w:lang w:val="fr-FR"/>
        </w:rPr>
        <w:br/>
        <w:t xml:space="preserve">2. Proposer des produits financiers verts : La Société Générale pourrait développer une gamme de produits financiers verts, comme des prêts pour l'installation de panneaux solaires ou l'amélioration de l'efficacité énergétique. Ce genre de produits peut attirer des </w:t>
      </w:r>
      <w:r w:rsidRPr="007F5C76">
        <w:rPr>
          <w:lang w:val="fr-FR"/>
        </w:rPr>
        <w:lastRenderedPageBreak/>
        <w:t>clients soucieux de l'environnement et ainsi augmenter la rentabilité de la banque.</w:t>
      </w:r>
      <w:r w:rsidRPr="007F5C76">
        <w:rPr>
          <w:lang w:val="fr-FR"/>
        </w:rPr>
        <w:br/>
      </w:r>
      <w:r w:rsidRPr="007F5C76">
        <w:rPr>
          <w:lang w:val="fr-FR"/>
        </w:rPr>
        <w:br/>
        <w:t>3. Réduire ses coûts opérationnels : La banque pourrait chercher à réduire son empreinte carbone en diminuant sa consommation d'énergie et en améliorant l'efficacité de ses opérations. Cela pourrait lui permettre de réaliser des économies et d'améliorer sa rentabilité.</w:t>
      </w:r>
      <w:r w:rsidRPr="007F5C76">
        <w:rPr>
          <w:lang w:val="fr-FR"/>
        </w:rPr>
        <w:br/>
      </w:r>
      <w:r w:rsidRPr="007F5C76">
        <w:rPr>
          <w:lang w:val="fr-FR"/>
        </w:rPr>
        <w:br/>
        <w:t>4. Tirer profit des régulations environnementales : Les régulations environnementales sont de plus en plus strictes et peuvent constituer une source d'opportunités. Par exemple, la banque pourrait offrir des services de conseil en finance durable ou des outils pour aider ses clients à respecter les régulations environnementales. De telles offres pourraient lui permettre de se distinguer de la concurrence et d'augmenter ses revenus.</w:t>
      </w:r>
      <w:r w:rsidRPr="007F5C76">
        <w:rPr>
          <w:lang w:val="fr-FR"/>
        </w:rPr>
        <w:br/>
      </w:r>
      <w:r w:rsidRPr="007F5C76">
        <w:rPr>
          <w:lang w:val="fr-FR"/>
        </w:rPr>
        <w:br/>
        <w:t>Enfin, il est important de noter que l'engagement de la Société Générale envers l'environnement n'est pas seulement bénéfique pour la planète, mais peut aussi être un véritable avantage commercial. De plus en plus de clients et d'investisseurs accordent de l'importance à la durabilité, et une entreprise qui est perçue comme respectueuse de l'environnement peut attirer de nouveaux clients et améliorer son image de marque.</w:t>
      </w:r>
    </w:p>
    <w:p w14:paraId="480B476F" w14:textId="77777777" w:rsidR="00104307" w:rsidRPr="007F5C76" w:rsidRDefault="00000000">
      <w:pPr>
        <w:pStyle w:val="Titre3"/>
        <w:rPr>
          <w:lang w:val="fr-FR"/>
        </w:rPr>
      </w:pPr>
      <w:r w:rsidRPr="007F5C76">
        <w:rPr>
          <w:lang w:val="fr-FR"/>
        </w:rPr>
        <w:t>Question 5</w:t>
      </w:r>
    </w:p>
    <w:p w14:paraId="73C0455D" w14:textId="77777777" w:rsidR="00104307" w:rsidRPr="007F5C76" w:rsidRDefault="00000000">
      <w:pPr>
        <w:rPr>
          <w:lang w:val="fr-FR"/>
        </w:rPr>
      </w:pPr>
      <w:r w:rsidRPr="007F5C76">
        <w:rPr>
          <w:lang w:val="fr-FR"/>
        </w:rPr>
        <w:t>Quelle méthode de veille permettrait de suivre en temps réel les indicateurs financiers et les décisions de la BCE ?</w:t>
      </w:r>
    </w:p>
    <w:p w14:paraId="3231EB09" w14:textId="77777777" w:rsidR="00104307" w:rsidRPr="007F5C76" w:rsidRDefault="00000000">
      <w:pPr>
        <w:rPr>
          <w:lang w:val="fr-FR"/>
        </w:rPr>
      </w:pPr>
      <w:r w:rsidRPr="007F5C76">
        <w:rPr>
          <w:lang w:val="fr-FR"/>
        </w:rPr>
        <w:t>Réponse :</w:t>
      </w:r>
    </w:p>
    <w:p w14:paraId="401281A0" w14:textId="77777777" w:rsidR="00104307" w:rsidRPr="007F5C76" w:rsidRDefault="00000000">
      <w:pPr>
        <w:rPr>
          <w:lang w:val="fr-FR"/>
        </w:rPr>
      </w:pPr>
      <w:r w:rsidRPr="007F5C76">
        <w:rPr>
          <w:lang w:val="fr-FR"/>
        </w:rPr>
        <w:t>Il existe plusieurs méthodes de veille pour suivre en temps réel les indicateurs financiers et les décisions de la Banque Centrale Européenne (BCE).</w:t>
      </w:r>
      <w:r w:rsidRPr="007F5C76">
        <w:rPr>
          <w:lang w:val="fr-FR"/>
        </w:rPr>
        <w:br/>
      </w:r>
      <w:r w:rsidRPr="007F5C76">
        <w:rPr>
          <w:lang w:val="fr-FR"/>
        </w:rPr>
        <w:br/>
        <w:t>1. Utilisation des outils de veille financière en ligne : Des plateformes comme Bloomberg, Reuters, Yahoo Finance, Google Finance offrent des services d'information en temps réel sur les indicateurs financiers globaux. De plus, ces plateformes proposent des fonctionnalités de suivi d'institutions spécifiques comme la BCE.</w:t>
      </w:r>
      <w:r w:rsidRPr="007F5C76">
        <w:rPr>
          <w:lang w:val="fr-FR"/>
        </w:rPr>
        <w:br/>
      </w:r>
      <w:r w:rsidRPr="007F5C76">
        <w:rPr>
          <w:lang w:val="fr-FR"/>
        </w:rPr>
        <w:br/>
        <w:t xml:space="preserve">2. Abonnement à des newsletters financières : De nombreux organismes financiers et sites d'information économique proposent des newsletters régulières mettant en évidence les principales nouvelles financières, y compris les annonces de la BCE. </w:t>
      </w:r>
      <w:r w:rsidRPr="007F5C76">
        <w:rPr>
          <w:lang w:val="fr-FR"/>
        </w:rPr>
        <w:br/>
      </w:r>
      <w:r w:rsidRPr="007F5C76">
        <w:rPr>
          <w:lang w:val="fr-FR"/>
        </w:rPr>
        <w:br/>
        <w:t>3. Utilisation des réseaux sociaux : Les sites de réseaux sociaux financiers comme Twitter, LinkedIn peuvent être utilisés pour suivre les comptes officiels de la BCE et d'autres experts du domaine financier.</w:t>
      </w:r>
      <w:r w:rsidRPr="007F5C76">
        <w:rPr>
          <w:lang w:val="fr-FR"/>
        </w:rPr>
        <w:br/>
      </w:r>
      <w:r w:rsidRPr="007F5C76">
        <w:rPr>
          <w:lang w:val="fr-FR"/>
        </w:rPr>
        <w:br/>
        <w:t xml:space="preserve">4. Outils de veille médiatique : Des outils comme Mention, Google Alerts peuvent être utilisés pour surveiller en temps réel toute mention de la BCE ou de certaines terminologies financières sur le web. </w:t>
      </w:r>
      <w:r w:rsidRPr="007F5C76">
        <w:rPr>
          <w:lang w:val="fr-FR"/>
        </w:rPr>
        <w:br/>
      </w:r>
      <w:r w:rsidRPr="007F5C76">
        <w:rPr>
          <w:lang w:val="fr-FR"/>
        </w:rPr>
        <w:lastRenderedPageBreak/>
        <w:br/>
        <w:t>5. Abonnement à des services de recherche spécifiques : Certains services d'information financière par abonnement, comme FactSet, S&amp;P Capital IQ ou Eikon de Thomson Reuters, proposent des analyses approfondies et des données financières détaillées.</w:t>
      </w:r>
      <w:r w:rsidRPr="007F5C76">
        <w:rPr>
          <w:lang w:val="fr-FR"/>
        </w:rPr>
        <w:br/>
      </w:r>
      <w:r w:rsidRPr="007F5C76">
        <w:rPr>
          <w:lang w:val="fr-FR"/>
        </w:rPr>
        <w:br/>
        <w:t>6. Webinaires et conférences : En suivant régulièrement les webinaires et conférences organisés par la BCE et les institutions financières, on peut se tenir informé des mises à jour des politiques et des indicateurs financiers.</w:t>
      </w:r>
      <w:r w:rsidRPr="007F5C76">
        <w:rPr>
          <w:lang w:val="fr-FR"/>
        </w:rPr>
        <w:br/>
      </w:r>
      <w:r w:rsidRPr="007F5C76">
        <w:rPr>
          <w:lang w:val="fr-FR"/>
        </w:rPr>
        <w:br/>
        <w:t>Enfin, il est toujours recommandé de croiser les informations provenant de plusieurs sources pour avoir une vision complète et fiable de la situation financière.</w:t>
      </w:r>
      <w:r w:rsidRPr="007F5C76">
        <w:rPr>
          <w:lang w:val="fr-FR"/>
        </w:rPr>
        <w:br/>
      </w:r>
    </w:p>
    <w:p w14:paraId="2103AA4C" w14:textId="77777777" w:rsidR="00104307" w:rsidRPr="007F5C76" w:rsidRDefault="00000000">
      <w:pPr>
        <w:pStyle w:val="Titre3"/>
        <w:rPr>
          <w:lang w:val="fr-FR"/>
        </w:rPr>
      </w:pPr>
      <w:r w:rsidRPr="007F5C76">
        <w:rPr>
          <w:lang w:val="fr-FR"/>
        </w:rPr>
        <w:t>Question 6</w:t>
      </w:r>
    </w:p>
    <w:p w14:paraId="24A8F0EA" w14:textId="77777777" w:rsidR="00104307" w:rsidRPr="007F5C76" w:rsidRDefault="00000000">
      <w:pPr>
        <w:rPr>
          <w:lang w:val="fr-FR"/>
        </w:rPr>
      </w:pPr>
      <w:r w:rsidRPr="007F5C76">
        <w:rPr>
          <w:lang w:val="fr-FR"/>
        </w:rPr>
        <w:t>Quels indicateurs recommander pour surveiller la conformité réglementaire et les engagements RSE de la Société Générale ?</w:t>
      </w:r>
    </w:p>
    <w:p w14:paraId="002F098B" w14:textId="77777777" w:rsidR="00104307" w:rsidRPr="007F5C76" w:rsidRDefault="00000000">
      <w:pPr>
        <w:rPr>
          <w:lang w:val="fr-FR"/>
        </w:rPr>
      </w:pPr>
      <w:r w:rsidRPr="007F5C76">
        <w:rPr>
          <w:lang w:val="fr-FR"/>
        </w:rPr>
        <w:t>Réponse :</w:t>
      </w:r>
    </w:p>
    <w:p w14:paraId="278DC661" w14:textId="77777777" w:rsidR="00104307" w:rsidRPr="007F5C76" w:rsidRDefault="00000000">
      <w:pPr>
        <w:rPr>
          <w:lang w:val="fr-FR"/>
        </w:rPr>
      </w:pPr>
      <w:r w:rsidRPr="007F5C76">
        <w:rPr>
          <w:lang w:val="fr-FR"/>
        </w:rPr>
        <w:t>Pour surveiller la conformité réglementaire de la Société Générale ou de toute autre institution financière, voici quelques-uns des indicateurs qui pourraient être recommandés :</w:t>
      </w:r>
      <w:r w:rsidRPr="007F5C76">
        <w:rPr>
          <w:lang w:val="fr-FR"/>
        </w:rPr>
        <w:br/>
      </w:r>
      <w:r w:rsidRPr="007F5C76">
        <w:rPr>
          <w:lang w:val="fr-FR"/>
        </w:rPr>
        <w:br/>
        <w:t xml:space="preserve">1. Il faudrait s’assurer que le nombre de non-conformités détectées lors des audits internes et externes est minime. </w:t>
      </w:r>
      <w:r w:rsidRPr="007F5C76">
        <w:rPr>
          <w:lang w:val="fr-FR"/>
        </w:rPr>
        <w:br/>
      </w:r>
      <w:r w:rsidRPr="007F5C76">
        <w:rPr>
          <w:lang w:val="fr-FR"/>
        </w:rPr>
        <w:br/>
        <w:t>2. Le taux de formation de ses employés en matière de conformité réglementaire est un autre indicateur important – on s'attend à ce que ce taux soit proche de 100%.</w:t>
      </w:r>
      <w:r w:rsidRPr="007F5C76">
        <w:rPr>
          <w:lang w:val="fr-FR"/>
        </w:rPr>
        <w:br/>
      </w:r>
      <w:r w:rsidRPr="007F5C76">
        <w:rPr>
          <w:lang w:val="fr-FR"/>
        </w:rPr>
        <w:br/>
        <w:t>3. On pourrait également surveiller le nombre de failles de sécurité et le temps nécessaire pour les résoudre.</w:t>
      </w:r>
      <w:r w:rsidRPr="007F5C76">
        <w:rPr>
          <w:lang w:val="fr-FR"/>
        </w:rPr>
        <w:br/>
      </w:r>
      <w:r w:rsidRPr="007F5C76">
        <w:rPr>
          <w:lang w:val="fr-FR"/>
        </w:rPr>
        <w:br/>
        <w:t>4. L’observation du nombre de pénalités ou d'amendes dues à la non-conformité à la réglementation serait un autre indicateur clé.</w:t>
      </w:r>
      <w:r w:rsidRPr="007F5C76">
        <w:rPr>
          <w:lang w:val="fr-FR"/>
        </w:rPr>
        <w:br/>
      </w:r>
      <w:r w:rsidRPr="007F5C76">
        <w:rPr>
          <w:lang w:val="fr-FR"/>
        </w:rPr>
        <w:br/>
        <w:t>5. Il serait aussi intéressant de vérifier le nombre de réclamations liées à la non-conformité.</w:t>
      </w:r>
      <w:r w:rsidRPr="007F5C76">
        <w:rPr>
          <w:lang w:val="fr-FR"/>
        </w:rPr>
        <w:br/>
      </w:r>
      <w:r w:rsidRPr="007F5C76">
        <w:rPr>
          <w:lang w:val="fr-FR"/>
        </w:rPr>
        <w:br/>
        <w:t>Concernant les engagements RSE (Responsabilité Sociale des Entreprises), plusieurs indicateurs pourraient servir à mesurer et à suivre la performance de la Société Générale :</w:t>
      </w:r>
      <w:r w:rsidRPr="007F5C76">
        <w:rPr>
          <w:lang w:val="fr-FR"/>
        </w:rPr>
        <w:br/>
      </w:r>
      <w:r w:rsidRPr="007F5C76">
        <w:rPr>
          <w:lang w:val="fr-FR"/>
        </w:rPr>
        <w:br/>
        <w:t>1. Des indicateurs environnementaux, tels que la réduction des émissions de carbone, le pourcentage d'énergies renouvelables utilisées, le taux de recyclage des déchets, etc.</w:t>
      </w:r>
      <w:r w:rsidRPr="007F5C76">
        <w:rPr>
          <w:lang w:val="fr-FR"/>
        </w:rPr>
        <w:br/>
      </w:r>
      <w:r w:rsidRPr="007F5C76">
        <w:rPr>
          <w:lang w:val="fr-FR"/>
        </w:rPr>
        <w:br/>
        <w:t xml:space="preserve">2. Des indicateurs sociaux, comme le taux d'emploi des personnes en situation de handicap, </w:t>
      </w:r>
      <w:r w:rsidRPr="007F5C76">
        <w:rPr>
          <w:lang w:val="fr-FR"/>
        </w:rPr>
        <w:lastRenderedPageBreak/>
        <w:t>le taux d'égalité des salaires entre les hommes et les femmes, le taux de satisfaction des employés, etc.</w:t>
      </w:r>
      <w:r w:rsidRPr="007F5C76">
        <w:rPr>
          <w:lang w:val="fr-FR"/>
        </w:rPr>
        <w:br/>
      </w:r>
      <w:r w:rsidRPr="007F5C76">
        <w:rPr>
          <w:lang w:val="fr-FR"/>
        </w:rPr>
        <w:br/>
        <w:t xml:space="preserve">3. Des indicateurs relatifs à la gouvernance, comme l'indépendance du conseil d'administration, la diversité au sein du conseil, les pratiques en matière de rémunération des dirigeants, etc. </w:t>
      </w:r>
      <w:r w:rsidRPr="007F5C76">
        <w:rPr>
          <w:lang w:val="fr-FR"/>
        </w:rPr>
        <w:br/>
      </w:r>
      <w:r w:rsidRPr="007F5C76">
        <w:rPr>
          <w:lang w:val="fr-FR"/>
        </w:rPr>
        <w:br/>
        <w:t xml:space="preserve">4. Il serait enfin possible de surveiller le nombre de produits et services financiers responsables proposés par la banque. </w:t>
      </w:r>
      <w:r w:rsidRPr="007F5C76">
        <w:rPr>
          <w:lang w:val="fr-FR"/>
        </w:rPr>
        <w:br/>
      </w:r>
      <w:r w:rsidRPr="007F5C76">
        <w:rPr>
          <w:lang w:val="fr-FR"/>
        </w:rPr>
        <w:br/>
        <w:t>Ces différents indicateurs pourraient aider à obtenir une vision claire de la manière dont la Société Générale respecte ses engagements RSE et respecte la régulation bancaire.</w:t>
      </w:r>
    </w:p>
    <w:sectPr w:rsidR="00104307" w:rsidRPr="007F5C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95696599">
    <w:abstractNumId w:val="8"/>
  </w:num>
  <w:num w:numId="2" w16cid:durableId="1975988100">
    <w:abstractNumId w:val="6"/>
  </w:num>
  <w:num w:numId="3" w16cid:durableId="1101560402">
    <w:abstractNumId w:val="5"/>
  </w:num>
  <w:num w:numId="4" w16cid:durableId="1721124000">
    <w:abstractNumId w:val="4"/>
  </w:num>
  <w:num w:numId="5" w16cid:durableId="383718033">
    <w:abstractNumId w:val="7"/>
  </w:num>
  <w:num w:numId="6" w16cid:durableId="304748040">
    <w:abstractNumId w:val="3"/>
  </w:num>
  <w:num w:numId="7" w16cid:durableId="1420177509">
    <w:abstractNumId w:val="2"/>
  </w:num>
  <w:num w:numId="8" w16cid:durableId="312569923">
    <w:abstractNumId w:val="1"/>
  </w:num>
  <w:num w:numId="9" w16cid:durableId="167530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307"/>
    <w:rsid w:val="0015074B"/>
    <w:rsid w:val="0029639D"/>
    <w:rsid w:val="00326F90"/>
    <w:rsid w:val="007F5C76"/>
    <w:rsid w:val="00AA1D8D"/>
    <w:rsid w:val="00B47730"/>
    <w:rsid w:val="00C9081A"/>
    <w:rsid w:val="00CB0664"/>
    <w:rsid w:val="00D565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63784"/>
  <w14:defaultImageDpi w14:val="330"/>
  <w15:docId w15:val="{D451E1B1-A2EB-4D31-8EB0-40A93D84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7</Pages>
  <Words>2068</Words>
  <Characters>11379</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Karim REBIAI</cp:lastModifiedBy>
  <cp:revision>1</cp:revision>
  <dcterms:created xsi:type="dcterms:W3CDTF">2013-12-23T23:15:00Z</dcterms:created>
  <dcterms:modified xsi:type="dcterms:W3CDTF">2025-04-06T13:18:00Z</dcterms:modified>
  <cp:category/>
</cp:coreProperties>
</file>