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Nutrition and gas exchange in plants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about photosynthesis is correct?</w:t>
      </w:r>
    </w:p>
    <w:p>
      <w:pPr>
        <w:spacing w:after="20" w:before="0"/>
        <w:ind w:left="283"/>
      </w:pPr>
      <w:r>
        <w:rPr>
          <w:rFonts w:ascii="Times New Roman" w:hAnsi="Times New Roman" w:eastAsia="Times New Roman"/>
          <w:b w:val="0"/>
          <w:i w:val="0"/>
          <w:sz w:val="24"/>
        </w:rPr>
        <w:t>A.  Greenhouse is made of green glasses to facilitate photosynthesis inside it.</w:t>
      </w:r>
    </w:p>
    <w:p>
      <w:pPr>
        <w:spacing w:after="20" w:before="0"/>
        <w:ind w:left="283"/>
      </w:pPr>
      <w:r>
        <w:rPr>
          <w:rFonts w:ascii="Times New Roman" w:hAnsi="Times New Roman" w:eastAsia="Times New Roman"/>
          <w:b w:val="0"/>
          <w:i w:val="0"/>
          <w:sz w:val="24"/>
        </w:rPr>
        <w:t>B.  The primary product of photosynthesis can be converted to lipids for storage.</w:t>
      </w:r>
    </w:p>
    <w:p>
      <w:pPr>
        <w:spacing w:after="20" w:before="0"/>
        <w:ind w:left="283"/>
      </w:pPr>
      <w:r>
        <w:rPr>
          <w:rFonts w:ascii="Times New Roman" w:hAnsi="Times New Roman" w:eastAsia="Times New Roman"/>
          <w:b w:val="0"/>
          <w:i w:val="0"/>
          <w:sz w:val="24"/>
        </w:rPr>
        <w:t>C.  Aquatic plants obtain carbon dioxide directly from the atmosphere.</w:t>
      </w:r>
    </w:p>
    <w:p>
      <w:pPr>
        <w:spacing w:after="20" w:before="0"/>
        <w:ind w:left="283"/>
      </w:pPr>
      <w:r>
        <w:rPr>
          <w:rFonts w:ascii="Times New Roman" w:hAnsi="Times New Roman" w:eastAsia="Times New Roman"/>
          <w:b w:val="0"/>
          <w:i w:val="0"/>
          <w:sz w:val="24"/>
        </w:rPr>
        <w:t>D.  The metabolites for photosynthesis include chlorophyll and water.</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is/are essential for making enzymes in flowering plants? (1) To absorb nitrogen gas from the air by the leaves, (2) To absorb nitrates from the soil by the roots. (3) To make glucose by photosynthesis.</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Nitrates are absorbed by plants for making</w:t>
        <w:br/>
        <w:t>(1) carbohydrates.</w:t>
        <w:tab/>
        <w:t>(2) lipids.</w:t>
        <w:tab/>
        <w:t>(3) proteins.</w:t>
        <w:tab/>
        <w:t>(4) enzymes.</w:t>
        <w:br/>
        <w:t>A, (3) only</w:t>
        <w:tab/>
        <w:t>B. (4) only</w:t>
        <w:tab/>
        <w:t>C. (1) and (2) only D. (3) and (4) only</w:t>
        <w:br/>
        <w:t>Directions: Questions 54 to 56 refer to the water culture experiment below which investigates the necessity of magnesium to plants.</w:t>
      </w:r>
    </w:p>
    <w:p>
      <w:pPr>
        <w:spacing w:after="80"/>
        <w:jc w:val="center"/>
      </w:pPr>
      <w:r>
        <w:drawing>
          <wp:inline xmlns:a="http://schemas.openxmlformats.org/drawingml/2006/main" xmlns:pic="http://schemas.openxmlformats.org/drawingml/2006/picture">
            <wp:extent cx="4752000" cy="3480526"/>
            <wp:docPr id="1" name="Picture 1"/>
            <wp:cNvGraphicFramePr>
              <a:graphicFrameLocks noChangeAspect="1"/>
            </wp:cNvGraphicFramePr>
            <a:graphic>
              <a:graphicData uri="http://schemas.openxmlformats.org/drawingml/2006/picture">
                <pic:pic>
                  <pic:nvPicPr>
                    <pic:cNvPr id="0" name="Nutriton_and_gaseous_exchange_in_plant_l_q053_1.png"/>
                    <pic:cNvPicPr/>
                  </pic:nvPicPr>
                  <pic:blipFill>
                    <a:blip r:embed="rId9"/>
                    <a:stretch>
                      <a:fillRect/>
                    </a:stretch>
                  </pic:blipFill>
                  <pic:spPr>
                    <a:xfrm>
                      <a:off x="0" y="0"/>
                      <a:ext cx="4752000" cy="3480526"/>
                    </a:xfrm>
                    <a:prstGeom prst="rect"/>
                  </pic:spPr>
                </pic:pic>
              </a:graphicData>
            </a:graphic>
          </wp:inline>
        </w:drawing>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are the necessary steps in this experiment? (1)Air is blown into the culture solution dally. (2) Culture solution is renewed twice a week. (3) The bottle containing culture solution should be covered with black paper.</w:t>
      </w:r>
    </w:p>
    <w:p>
      <w:pPr>
        <w:spacing w:after="80"/>
        <w:jc w:val="center"/>
      </w:pPr>
      <w:r>
        <w:drawing>
          <wp:inline xmlns:a="http://schemas.openxmlformats.org/drawingml/2006/main" xmlns:pic="http://schemas.openxmlformats.org/drawingml/2006/picture">
            <wp:extent cx="4752000" cy="3480526"/>
            <wp:docPr id="2" name="Picture 2"/>
            <wp:cNvGraphicFramePr>
              <a:graphicFrameLocks noChangeAspect="1"/>
            </wp:cNvGraphicFramePr>
            <a:graphic>
              <a:graphicData uri="http://schemas.openxmlformats.org/drawingml/2006/picture">
                <pic:pic>
                  <pic:nvPicPr>
                    <pic:cNvPr id="0" name="Nutriton_and_gaseous_exchange_in_plant_l_q053_1.png"/>
                    <pic:cNvPicPr/>
                  </pic:nvPicPr>
                  <pic:blipFill>
                    <a:blip r:embed="rId9"/>
                    <a:stretch>
                      <a:fillRect/>
                    </a:stretch>
                  </pic:blipFill>
                  <pic:spPr>
                    <a:xfrm>
                      <a:off x="0" y="0"/>
                      <a:ext cx="4752000" cy="348052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In agriculture, chemical fertilizer is added to the soil as (1) an additional source of minerals. (2) a pesticide. (3) a weedkiller.- D. (2) and (3) only Gaseous Exchange in plant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 Gaseous Exchange in plant</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If the experiment was conducted under strong and uniform light, which of the following correctly describe the colour change and the relative rate of colour change in tubes W, X and Y?</w:t>
      </w:r>
    </w:p>
    <w:p>
      <w:pPr>
        <w:spacing w:after="80"/>
        <w:jc w:val="center"/>
      </w:pPr>
      <w:r>
        <w:drawing>
          <wp:inline xmlns:a="http://schemas.openxmlformats.org/drawingml/2006/main" xmlns:pic="http://schemas.openxmlformats.org/drawingml/2006/picture">
            <wp:extent cx="4752000" cy="2576386"/>
            <wp:docPr id="3" name="Picture 3"/>
            <wp:cNvGraphicFramePr>
              <a:graphicFrameLocks noChangeAspect="1"/>
            </wp:cNvGraphicFramePr>
            <a:graphic>
              <a:graphicData uri="http://schemas.openxmlformats.org/drawingml/2006/picture">
                <pic:pic>
                  <pic:nvPicPr>
                    <pic:cNvPr id="0" name="Nutriton_and_gaseous_exchange_in_plant_l_q059_1.png"/>
                    <pic:cNvPicPr/>
                  </pic:nvPicPr>
                  <pic:blipFill>
                    <a:blip r:embed="rId10"/>
                    <a:stretch>
                      <a:fillRect/>
                    </a:stretch>
                  </pic:blipFill>
                  <pic:spPr>
                    <a:xfrm>
                      <a:off x="0" y="0"/>
                      <a:ext cx="4752000" cy="25763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Colour change</w:t>
            </w:r>
          </w:p>
        </w:tc>
        <w:tc>
          <w:tcPr>
            <w:tcW w:type="dxa" w:w="3400"/>
          </w:tcPr>
          <w:p>
            <w:pPr>
              <w:jc w:val="center"/>
            </w:pPr>
            <w:r/>
            <w:r>
              <w:rPr>
                <w:rFonts w:ascii="Times New Roman" w:hAnsi="Times New Roman" w:eastAsia="Times New Roman"/>
                <w:b w:val="0"/>
                <w:i w:val="0"/>
                <w:sz w:val="22"/>
              </w:rPr>
              <w:t>Relative rate of colour change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red to yellow</w:t>
            </w:r>
          </w:p>
        </w:tc>
        <w:tc>
          <w:tcPr>
            <w:tcW w:type="dxa" w:w="3400"/>
          </w:tcPr>
          <w:p>
            <w:pPr>
              <w:jc w:val="center"/>
            </w:pPr>
            <w:r/>
            <w:r>
              <w:rPr>
                <w:rFonts w:ascii="Times New Roman" w:hAnsi="Times New Roman" w:eastAsia="Times New Roman"/>
                <w:b w:val="0"/>
                <w:i w:val="0"/>
                <w:sz w:val="22"/>
              </w:rPr>
              <w:t>Y&gt;X&gt;W</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red to purple</w:t>
            </w:r>
          </w:p>
        </w:tc>
        <w:tc>
          <w:tcPr>
            <w:tcW w:type="dxa" w:w="3400"/>
          </w:tcPr>
          <w:p>
            <w:pPr>
              <w:jc w:val="center"/>
            </w:pPr>
            <w:r/>
            <w:r>
              <w:rPr>
                <w:rFonts w:ascii="Times New Roman" w:hAnsi="Times New Roman" w:eastAsia="Times New Roman"/>
                <w:b w:val="0"/>
                <w:i w:val="0"/>
                <w:sz w:val="22"/>
              </w:rPr>
              <w:t>Y&gt;X&gt;W</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red to purple</w:t>
            </w:r>
          </w:p>
        </w:tc>
        <w:tc>
          <w:tcPr>
            <w:tcW w:type="dxa" w:w="3400"/>
          </w:tcPr>
          <w:p>
            <w:pPr>
              <w:jc w:val="center"/>
            </w:pPr>
            <w:r/>
            <w:r>
              <w:rPr>
                <w:rFonts w:ascii="Times New Roman" w:hAnsi="Times New Roman" w:eastAsia="Times New Roman"/>
                <w:b w:val="0"/>
                <w:i w:val="0"/>
                <w:sz w:val="22"/>
              </w:rPr>
              <w:t>W&gt;X&gt;Y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red to yellow</w:t>
            </w:r>
          </w:p>
        </w:tc>
        <w:tc>
          <w:tcPr>
            <w:tcW w:type="dxa" w:w="3400"/>
          </w:tcPr>
          <w:p>
            <w:pPr>
              <w:jc w:val="center"/>
            </w:pPr>
            <w:r/>
            <w:r>
              <w:rPr>
                <w:rFonts w:ascii="Times New Roman" w:hAnsi="Times New Roman" w:eastAsia="Times New Roman"/>
                <w:b w:val="0"/>
                <w:i w:val="0"/>
                <w:sz w:val="22"/>
              </w:rPr>
              <w:t>W&gt;X&gt;Y</w:t>
            </w:r>
          </w:p>
        </w:tc>
      </w:tr>
    </w:tbl>
    <w:p>
      <w:pPr>
        <w:spacing w:after="80" w:before="0"/>
      </w:pP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Directions: Question 2 to 7 refer to the dragram below which shows an experimental set-up.</w:t>
        <w:br/>
        <w:t>In performing this experiment the jar is covered with a piece of black paper. The purpose is to</w:t>
      </w:r>
    </w:p>
    <w:p>
      <w:pPr>
        <w:spacing w:after="80"/>
        <w:jc w:val="center"/>
      </w:pPr>
      <w:r>
        <w:drawing>
          <wp:inline xmlns:a="http://schemas.openxmlformats.org/drawingml/2006/main" xmlns:pic="http://schemas.openxmlformats.org/drawingml/2006/picture">
            <wp:extent cx="4752000" cy="3659694"/>
            <wp:docPr id="4" name="Picture 4"/>
            <wp:cNvGraphicFramePr>
              <a:graphicFrameLocks noChangeAspect="1"/>
            </wp:cNvGraphicFramePr>
            <a:graphic>
              <a:graphicData uri="http://schemas.openxmlformats.org/drawingml/2006/picture">
                <pic:pic>
                  <pic:nvPicPr>
                    <pic:cNvPr id="0" name="nutrition_gas_exchange_YKTo_MC_to_studen_q003_1.png"/>
                    <pic:cNvPicPr/>
                  </pic:nvPicPr>
                  <pic:blipFill>
                    <a:blip r:embed="rId11"/>
                    <a:stretch>
                      <a:fillRect/>
                    </a:stretch>
                  </pic:blipFill>
                  <pic:spPr>
                    <a:xfrm>
                      <a:off x="0" y="0"/>
                      <a:ext cx="4752000" cy="3659694"/>
                    </a:xfrm>
                    <a:prstGeom prst="rect"/>
                  </pic:spPr>
                </pic:pic>
              </a:graphicData>
            </a:graphic>
          </wp:inline>
        </w:drawing>
      </w:r>
    </w:p>
    <w:p>
      <w:pPr>
        <w:spacing w:after="20" w:before="0"/>
        <w:ind w:left="283"/>
      </w:pPr>
      <w:r>
        <w:rPr>
          <w:rFonts w:ascii="Times New Roman" w:hAnsi="Times New Roman" w:eastAsia="Times New Roman"/>
          <w:b w:val="0"/>
          <w:i w:val="0"/>
          <w:sz w:val="24"/>
        </w:rPr>
        <w:t>A.  destarch the plant seedling.</w:t>
      </w:r>
    </w:p>
    <w:p>
      <w:pPr>
        <w:spacing w:after="20" w:before="0"/>
        <w:ind w:left="283"/>
      </w:pPr>
      <w:r>
        <w:rPr>
          <w:rFonts w:ascii="Times New Roman" w:hAnsi="Times New Roman" w:eastAsia="Times New Roman"/>
          <w:b w:val="0"/>
          <w:i w:val="0"/>
          <w:sz w:val="24"/>
        </w:rPr>
        <w:t>B.  discourage the algal growth inside the jar.</w:t>
      </w:r>
    </w:p>
    <w:p>
      <w:pPr>
        <w:spacing w:after="20" w:before="0"/>
        <w:ind w:left="283"/>
      </w:pPr>
      <w:r>
        <w:rPr>
          <w:rFonts w:ascii="Times New Roman" w:hAnsi="Times New Roman" w:eastAsia="Times New Roman"/>
          <w:b w:val="0"/>
          <w:i w:val="0"/>
          <w:sz w:val="24"/>
        </w:rPr>
        <w:t>C.  indirectly increase the carbon dioxide content of the solution inside the jar.</w:t>
      </w:r>
    </w:p>
    <w:p>
      <w:pPr>
        <w:spacing w:after="20" w:before="0"/>
        <w:ind w:left="283"/>
      </w:pPr>
      <w:r>
        <w:rPr>
          <w:rFonts w:ascii="Times New Roman" w:hAnsi="Times New Roman" w:eastAsia="Times New Roman"/>
          <w:b w:val="0"/>
          <w:i w:val="0"/>
          <w:sz w:val="24"/>
        </w:rPr>
        <w:t>D.  absorb more heat from the surroundings so that the solution is warmed up to an optimum temperature for healthy plant growth.</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Air is blown via the air inlet into the solution daily. What is the purpose of this action?</w:t>
      </w:r>
    </w:p>
    <w:p>
      <w:pPr>
        <w:spacing w:after="80"/>
        <w:jc w:val="center"/>
      </w:pPr>
      <w:r>
        <w:drawing>
          <wp:inline xmlns:a="http://schemas.openxmlformats.org/drawingml/2006/main" xmlns:pic="http://schemas.openxmlformats.org/drawingml/2006/picture">
            <wp:extent cx="4752000" cy="3659694"/>
            <wp:docPr id="5" name="Picture 5"/>
            <wp:cNvGraphicFramePr>
              <a:graphicFrameLocks noChangeAspect="1"/>
            </wp:cNvGraphicFramePr>
            <a:graphic>
              <a:graphicData uri="http://schemas.openxmlformats.org/drawingml/2006/picture">
                <pic:pic>
                  <pic:nvPicPr>
                    <pic:cNvPr id="0" name="nutrition_gas_exchange_YKTo_MC_to_studen_q003_1.png"/>
                    <pic:cNvPicPr/>
                  </pic:nvPicPr>
                  <pic:blipFill>
                    <a:blip r:embed="rId11"/>
                    <a:stretch>
                      <a:fillRect/>
                    </a:stretch>
                  </pic:blipFill>
                  <pic:spPr>
                    <a:xfrm>
                      <a:off x="0" y="0"/>
                      <a:ext cx="4752000" cy="3659694"/>
                    </a:xfrm>
                    <a:prstGeom prst="rect"/>
                  </pic:spPr>
                </pic:pic>
              </a:graphicData>
            </a:graphic>
          </wp:inline>
        </w:drawing>
      </w:r>
    </w:p>
    <w:p>
      <w:pPr>
        <w:spacing w:after="20" w:before="0"/>
        <w:ind w:left="283"/>
      </w:pPr>
      <w:r>
        <w:rPr>
          <w:rFonts w:ascii="Times New Roman" w:hAnsi="Times New Roman" w:eastAsia="Times New Roman"/>
          <w:b w:val="0"/>
          <w:i w:val="0"/>
          <w:sz w:val="24"/>
        </w:rPr>
        <w:t>A.  It enables the roots to obtain additional carbon dioxide supply so that the seedling can carry out photosynthesis at a faster rate to support the active growth of the plant.</w:t>
      </w:r>
    </w:p>
    <w:p>
      <w:pPr>
        <w:spacing w:after="20" w:before="0"/>
        <w:ind w:left="283"/>
      </w:pPr>
      <w:r>
        <w:rPr>
          <w:rFonts w:ascii="Times New Roman" w:hAnsi="Times New Roman" w:eastAsia="Times New Roman"/>
          <w:b w:val="0"/>
          <w:i w:val="0"/>
          <w:sz w:val="24"/>
        </w:rPr>
        <w:t>B.  The seedling can obtain more nitrogen from the solution to support protein synthesis at this stage of active growth.</w:t>
      </w:r>
    </w:p>
    <w:p>
      <w:pPr>
        <w:spacing w:after="20" w:before="0"/>
        <w:ind w:left="283"/>
      </w:pPr>
      <w:r>
        <w:rPr>
          <w:rFonts w:ascii="Times New Roman" w:hAnsi="Times New Roman" w:eastAsia="Times New Roman"/>
          <w:b w:val="0"/>
          <w:i w:val="0"/>
          <w:sz w:val="24"/>
        </w:rPr>
        <w:t>C.  It provides more oxygen in the solution to support the active respiratory activities of roots.</w:t>
      </w:r>
    </w:p>
    <w:p>
      <w:pPr>
        <w:spacing w:after="20" w:before="0"/>
        <w:ind w:left="283"/>
      </w:pPr>
      <w:r>
        <w:rPr>
          <w:rFonts w:ascii="Times New Roman" w:hAnsi="Times New Roman" w:eastAsia="Times New Roman"/>
          <w:b w:val="0"/>
          <w:i w:val="0"/>
          <w:sz w:val="24"/>
        </w:rPr>
        <w:t>D.  It increases the air pressure inside the jar so that more water is pressed into the roots to compensate for the water lost through transpiration. 5A young seedling is preferred to a mature plant in this experiment because (1) the root system of a seedling is small enough to be put completely inside the jar. (2) a seedling has more leaves that permit rapid photosynthesis to take place. (3) a seedling grows faster that gives a more conspicuous result. (4) a seedling does not store large amount of mineral salts that may affect growth.</w:t>
      </w:r>
    </w:p>
    <w:p>
      <w:pPr>
        <w:spacing w:after="20" w:before="0"/>
        <w:ind w:left="283"/>
      </w:pPr>
      <w:r>
        <w:rPr>
          <w:rFonts w:ascii="Times New Roman" w:hAnsi="Times New Roman" w:eastAsia="Times New Roman"/>
          <w:b w:val="0"/>
          <w:i w:val="0"/>
          <w:sz w:val="24"/>
        </w:rPr>
        <w:t>A.  (1) and (2) only B. (1) and (3) only C. (2) and (3) only D. (3) and (4)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If the culture solution used in the above experiment is short of magnesium, which of the following deficiency symptoms are found in the seedling? (1) Chlorotic leaves (2) Poor stunted growth (3) Poor root formation</w:t>
      </w:r>
    </w:p>
    <w:p>
      <w:pPr>
        <w:spacing w:after="80"/>
        <w:jc w:val="center"/>
      </w:pPr>
      <w:r>
        <w:drawing>
          <wp:inline xmlns:a="http://schemas.openxmlformats.org/drawingml/2006/main" xmlns:pic="http://schemas.openxmlformats.org/drawingml/2006/picture">
            <wp:extent cx="4752000" cy="3659694"/>
            <wp:docPr id="6" name="Picture 6"/>
            <wp:cNvGraphicFramePr>
              <a:graphicFrameLocks noChangeAspect="1"/>
            </wp:cNvGraphicFramePr>
            <a:graphic>
              <a:graphicData uri="http://schemas.openxmlformats.org/drawingml/2006/picture">
                <pic:pic>
                  <pic:nvPicPr>
                    <pic:cNvPr id="0" name="nutrition_gas_exchange_YKTo_MC_to_studen_q003_1.png"/>
                    <pic:cNvPicPr/>
                  </pic:nvPicPr>
                  <pic:blipFill>
                    <a:blip r:embed="rId11"/>
                    <a:stretch>
                      <a:fillRect/>
                    </a:stretch>
                  </pic:blipFill>
                  <pic:spPr>
                    <a:xfrm>
                      <a:off x="0" y="0"/>
                      <a:ext cx="4752000" cy="3659694"/>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Nitrogen required for most green plants except leguminous plants is absorbed directly from</w:t>
      </w:r>
    </w:p>
    <w:p>
      <w:pPr>
        <w:spacing w:after="20" w:before="0"/>
        <w:ind w:left="283"/>
      </w:pPr>
      <w:r>
        <w:rPr>
          <w:rFonts w:ascii="Times New Roman" w:hAnsi="Times New Roman" w:eastAsia="Times New Roman"/>
          <w:b w:val="0"/>
          <w:i w:val="0"/>
          <w:sz w:val="24"/>
        </w:rPr>
        <w:t>A.  air.</w:t>
      </w:r>
    </w:p>
    <w:p>
      <w:pPr>
        <w:spacing w:after="20" w:before="0"/>
        <w:ind w:left="283"/>
      </w:pPr>
      <w:r>
        <w:rPr>
          <w:rFonts w:ascii="Times New Roman" w:hAnsi="Times New Roman" w:eastAsia="Times New Roman"/>
          <w:b w:val="0"/>
          <w:i w:val="0"/>
          <w:sz w:val="24"/>
        </w:rPr>
        <w:t>B.  in form of nitrogen gas from soil.</w:t>
      </w:r>
    </w:p>
    <w:p>
      <w:pPr>
        <w:spacing w:after="20" w:before="0"/>
        <w:ind w:left="283"/>
      </w:pPr>
      <w:r>
        <w:rPr>
          <w:rFonts w:ascii="Times New Roman" w:hAnsi="Times New Roman" w:eastAsia="Times New Roman"/>
          <w:b w:val="0"/>
          <w:i w:val="0"/>
          <w:sz w:val="24"/>
        </w:rPr>
        <w:t>C.  in forms of nitrates or ammonium compounds from soil.</w:t>
      </w:r>
    </w:p>
    <w:p>
      <w:pPr>
        <w:spacing w:after="20" w:before="0"/>
        <w:ind w:left="283"/>
      </w:pPr>
      <w:r>
        <w:rPr>
          <w:rFonts w:ascii="Times New Roman" w:hAnsi="Times New Roman" w:eastAsia="Times New Roman"/>
          <w:b w:val="0"/>
          <w:i w:val="0"/>
          <w:sz w:val="24"/>
        </w:rPr>
        <w:t>D.  from animals.</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Most farmers add fertilizers to soil for getting prosperous yield of crops because the soil becomes infertile due to (1) the previous harvest of crops from soil. (2) the leaching effect in soil. (3) the activities of the nitrifying bacteria in soil .</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Most commercial fertilizers have the warning : ‘Don't add too much fertilizers to the crops.’ Which of the following is the CORRECT reason of this warning?</w:t>
      </w:r>
    </w:p>
    <w:p>
      <w:pPr>
        <w:spacing w:after="20" w:before="0"/>
        <w:ind w:left="283"/>
      </w:pPr>
      <w:r>
        <w:rPr>
          <w:rFonts w:ascii="Times New Roman" w:hAnsi="Times New Roman" w:eastAsia="Times New Roman"/>
          <w:b w:val="0"/>
          <w:i w:val="0"/>
          <w:sz w:val="24"/>
        </w:rPr>
        <w:t>A.  This will enhance the growth of weeds.</w:t>
      </w:r>
    </w:p>
    <w:p>
      <w:pPr>
        <w:spacing w:after="20" w:before="0"/>
        <w:ind w:left="283"/>
      </w:pPr>
      <w:r>
        <w:rPr>
          <w:rFonts w:ascii="Times New Roman" w:hAnsi="Times New Roman" w:eastAsia="Times New Roman"/>
          <w:b w:val="0"/>
          <w:i w:val="0"/>
          <w:sz w:val="24"/>
        </w:rPr>
        <w:t>B.  This will cause excessive uptake of minerals that may poison the plants.</w:t>
      </w:r>
    </w:p>
    <w:p>
      <w:pPr>
        <w:spacing w:after="20" w:before="0"/>
        <w:ind w:left="283"/>
      </w:pPr>
      <w:r>
        <w:rPr>
          <w:rFonts w:ascii="Times New Roman" w:hAnsi="Times New Roman" w:eastAsia="Times New Roman"/>
          <w:b w:val="0"/>
          <w:i w:val="0"/>
          <w:sz w:val="24"/>
        </w:rPr>
        <w:t>C.  This may decrease the water potential of soil water that will draw water out of the plants.</w:t>
      </w:r>
    </w:p>
    <w:p>
      <w:pPr>
        <w:spacing w:after="20" w:before="0"/>
        <w:ind w:left="283"/>
      </w:pPr>
      <w:r>
        <w:rPr>
          <w:rFonts w:ascii="Times New Roman" w:hAnsi="Times New Roman" w:eastAsia="Times New Roman"/>
          <w:b w:val="0"/>
          <w:i w:val="0"/>
          <w:sz w:val="24"/>
        </w:rPr>
        <w:t>D.  The high concentration of minerals in soil water decreases the solubility of oxygen in soil water. 13Which of the following about organic fertilizers is NOT TRUE ?</w:t>
      </w:r>
    </w:p>
    <w:p>
      <w:pPr>
        <w:spacing w:after="20" w:before="0"/>
        <w:ind w:left="283"/>
      </w:pPr>
      <w:r>
        <w:rPr>
          <w:rFonts w:ascii="Times New Roman" w:hAnsi="Times New Roman" w:eastAsia="Times New Roman"/>
          <w:b w:val="0"/>
          <w:i w:val="0"/>
          <w:sz w:val="24"/>
        </w:rPr>
        <w:t>A.  They can improve soil texture.</w:t>
      </w:r>
    </w:p>
    <w:p>
      <w:pPr>
        <w:spacing w:after="20" w:before="0"/>
        <w:ind w:left="283"/>
      </w:pPr>
      <w:r>
        <w:rPr>
          <w:rFonts w:ascii="Times New Roman" w:hAnsi="Times New Roman" w:eastAsia="Times New Roman"/>
          <w:b w:val="0"/>
          <w:i w:val="0"/>
          <w:sz w:val="24"/>
        </w:rPr>
        <w:t>B.  They provide mineral salts that can be immediately absorbed by plants.</w:t>
      </w:r>
    </w:p>
    <w:p>
      <w:pPr>
        <w:spacing w:after="20" w:before="0"/>
        <w:ind w:left="283"/>
      </w:pPr>
      <w:r>
        <w:rPr>
          <w:rFonts w:ascii="Times New Roman" w:hAnsi="Times New Roman" w:eastAsia="Times New Roman"/>
          <w:b w:val="0"/>
          <w:i w:val="0"/>
          <w:sz w:val="24"/>
        </w:rPr>
        <w:t>C.  They can stay longer in soil.</w:t>
      </w:r>
    </w:p>
    <w:p>
      <w:pPr>
        <w:spacing w:after="20" w:before="0"/>
        <w:ind w:left="283"/>
      </w:pPr>
      <w:r>
        <w:rPr>
          <w:rFonts w:ascii="Times New Roman" w:hAnsi="Times New Roman" w:eastAsia="Times New Roman"/>
          <w:b w:val="0"/>
          <w:i w:val="0"/>
          <w:sz w:val="24"/>
        </w:rPr>
        <w:t>D.  They enhance conservation in nature.</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statements about gas exchange in plants is/are INCORRECT?</w:t>
        <w:br/>
        <w:t>(1) It occurs at the leaf surface of terrestrial plants at day time only.</w:t>
        <w:br/>
        <w:t>(2) It occurs at the root hairs at night only.</w:t>
        <w:br/>
        <w:t>(3) It occurs at the surface of the whole plant throughout the day.</w:t>
      </w:r>
    </w:p>
    <w:p>
      <w:pPr>
        <w:spacing w:after="80"/>
        <w:jc w:val="center"/>
      </w:pPr>
      <w:r>
        <w:drawing>
          <wp:inline xmlns:a="http://schemas.openxmlformats.org/drawingml/2006/main" xmlns:pic="http://schemas.openxmlformats.org/drawingml/2006/picture">
            <wp:extent cx="4752000" cy="5806302"/>
            <wp:docPr id="7" name="Picture 7"/>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2"/>
                    <a:stretch>
                      <a:fillRect/>
                    </a:stretch>
                  </pic:blipFill>
                  <pic:spPr>
                    <a:xfrm>
                      <a:off x="0" y="0"/>
                      <a:ext cx="4752000" cy="5806302"/>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(1) and (2) only Directions: Question 18 to 20 refer to the drawing below which shows a diagrammatic representation of the leaf and root of a plant.</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At noon when both the light intensity and temperature are very high, through which labelled pathways will gas exchange be affected?</w:t>
      </w:r>
    </w:p>
    <w:p>
      <w:pPr>
        <w:spacing w:after="80"/>
        <w:jc w:val="center"/>
      </w:pPr>
      <w:r>
        <w:drawing>
          <wp:inline xmlns:a="http://schemas.openxmlformats.org/drawingml/2006/main" xmlns:pic="http://schemas.openxmlformats.org/drawingml/2006/picture">
            <wp:extent cx="4752000" cy="5806302"/>
            <wp:docPr id="8" name="Picture 8"/>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2"/>
                    <a:stretch>
                      <a:fillRect/>
                    </a:stretch>
                  </pic:blipFill>
                  <pic:spPr>
                    <a:xfrm>
                      <a:off x="0" y="0"/>
                      <a:ext cx="4752000" cy="580630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labelled tissues will have their biological activities be affected under the environmental conditions stated in the previous question ?</w:t>
      </w:r>
    </w:p>
    <w:p>
      <w:pPr>
        <w:spacing w:after="80"/>
        <w:jc w:val="center"/>
      </w:pPr>
      <w:r>
        <w:drawing>
          <wp:inline xmlns:a="http://schemas.openxmlformats.org/drawingml/2006/main" xmlns:pic="http://schemas.openxmlformats.org/drawingml/2006/picture">
            <wp:extent cx="4752000" cy="4059551"/>
            <wp:docPr id="9" name="Picture 9"/>
            <wp:cNvGraphicFramePr>
              <a:graphicFrameLocks noChangeAspect="1"/>
            </wp:cNvGraphicFramePr>
            <a:graphic>
              <a:graphicData uri="http://schemas.openxmlformats.org/drawingml/2006/picture">
                <pic:pic>
                  <pic:nvPicPr>
                    <pic:cNvPr id="0" name="nutrition_gas_exchange_YKTo_MC_to_studen_q020_1.png"/>
                    <pic:cNvPicPr/>
                  </pic:nvPicPr>
                  <pic:blipFill>
                    <a:blip r:embed="rId13"/>
                    <a:stretch>
                      <a:fillRect/>
                    </a:stretch>
                  </pic:blipFill>
                  <pic:spPr>
                    <a:xfrm>
                      <a:off x="0" y="0"/>
                      <a:ext cx="4752000" cy="40595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806302"/>
            <wp:docPr id="10" name="Picture 10"/>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2"/>
                    <a:stretch>
                      <a:fillRect/>
                    </a:stretch>
                  </pic:blipFill>
                  <pic:spPr>
                    <a:xfrm>
                      <a:off x="0" y="0"/>
                      <a:ext cx="4752000" cy="5806302"/>
                    </a:xfrm>
                    <a:prstGeom prst="rect"/>
                  </pic:spPr>
                </pic:pic>
              </a:graphicData>
            </a:graphic>
          </wp:inline>
        </w:drawing>
      </w:r>
    </w:p>
    <w:p>
      <w:pPr>
        <w:spacing w:after="20" w:before="0"/>
        <w:ind w:left="283"/>
      </w:pPr>
      <w:r>
        <w:rPr>
          <w:rFonts w:ascii="Times New Roman" w:hAnsi="Times New Roman" w:eastAsia="Times New Roman"/>
          <w:b w:val="0"/>
          <w:i w:val="0"/>
          <w:sz w:val="24"/>
        </w:rPr>
        <w:t>A.  X only B. Y only C. Z only D. X, Y and Z 21 Suppose a water plant is put into a boiling tube of distilled water and the tube is stoppred. The tube is left outdoor for 24 hours and the pH value of the water is measured at regular intervals during the experimental period. Which of the following is the most probable result?</w:t>
      </w:r>
    </w:p>
    <w:p>
      <w:pPr>
        <w:spacing w:after="20" w:before="0"/>
        <w:ind w:left="283"/>
      </w:pPr>
      <w:r>
        <w:rPr>
          <w:rFonts w:ascii="Times New Roman" w:hAnsi="Times New Roman" w:eastAsia="Times New Roman"/>
          <w:b w:val="0"/>
          <w:i w:val="0"/>
          <w:sz w:val="24"/>
        </w:rPr>
        <w:t>A.  The pH value is lowest just before sunrise.</w:t>
      </w:r>
    </w:p>
    <w:p>
      <w:pPr>
        <w:spacing w:after="20" w:before="0"/>
        <w:ind w:left="283"/>
      </w:pPr>
      <w:r>
        <w:rPr>
          <w:rFonts w:ascii="Times New Roman" w:hAnsi="Times New Roman" w:eastAsia="Times New Roman"/>
          <w:b w:val="0"/>
          <w:i w:val="0"/>
          <w:sz w:val="24"/>
        </w:rPr>
        <w:t>B.  The pH value is highest just before sunrise.</w:t>
      </w:r>
    </w:p>
    <w:p>
      <w:pPr>
        <w:spacing w:after="20" w:before="0"/>
        <w:ind w:left="283"/>
      </w:pPr>
      <w:r>
        <w:rPr>
          <w:rFonts w:ascii="Times New Roman" w:hAnsi="Times New Roman" w:eastAsia="Times New Roman"/>
          <w:b w:val="0"/>
          <w:i w:val="0"/>
          <w:sz w:val="24"/>
        </w:rPr>
        <w:t>C.  The pH value is lowest at midday.</w:t>
      </w:r>
    </w:p>
    <w:p>
      <w:pPr>
        <w:spacing w:after="20" w:before="0"/>
        <w:ind w:left="283"/>
      </w:pPr>
      <w:r>
        <w:rPr>
          <w:rFonts w:ascii="Times New Roman" w:hAnsi="Times New Roman" w:eastAsia="Times New Roman"/>
          <w:b w:val="0"/>
          <w:i w:val="0"/>
          <w:sz w:val="24"/>
        </w:rPr>
        <w:t>D.  The pH value is lowest just before sunset. Directions: Questions 22 to 27 refer to the graph below which shows the effect of changing the light intensity on the amount of carbon dioxide absorbed or released by green plants. 22Which of the following statements is/ are NOT TURE? (1) Between X and Y the photosynthetic rate is greater than the respiratory rate. (2) Between Y and Z the respiratory rate is greater than the photosynthetic rate. (3) At Z there is no respiration.</w:t>
      </w:r>
    </w:p>
    <w:p>
      <w:pPr>
        <w:spacing w:after="20" w:before="0"/>
        <w:ind w:left="283"/>
      </w:pPr>
      <w:r>
        <w:rPr>
          <w:rFonts w:ascii="Times New Roman" w:hAnsi="Times New Roman" w:eastAsia="Times New Roman"/>
          <w:b w:val="0"/>
          <w:i w:val="0"/>
          <w:sz w:val="24"/>
        </w:rPr>
        <w:t>A.  (1) only B. (2) only C. (1) and (2) only D. (1), (2) and (3) 23At which of the following hours in the day is condition Z most likely to occur?</w:t>
      </w:r>
    </w:p>
    <w:p>
      <w:pPr>
        <w:spacing w:after="20" w:before="0"/>
        <w:ind w:left="283"/>
      </w:pPr>
      <w:r>
        <w:rPr>
          <w:rFonts w:ascii="Times New Roman" w:hAnsi="Times New Roman" w:eastAsia="Times New Roman"/>
          <w:b w:val="0"/>
          <w:i w:val="0"/>
          <w:sz w:val="24"/>
        </w:rPr>
        <w:t>A.  0100 B. 0400 C. 0600 D. 1300 24At which of the following hours in the day is condition X most likely to occur?</w:t>
      </w:r>
    </w:p>
    <w:p>
      <w:pPr>
        <w:spacing w:after="20" w:before="0"/>
        <w:ind w:left="283"/>
      </w:pPr>
      <w:r>
        <w:rPr>
          <w:rFonts w:ascii="Times New Roman" w:hAnsi="Times New Roman" w:eastAsia="Times New Roman"/>
          <w:b w:val="0"/>
          <w:i w:val="0"/>
          <w:sz w:val="24"/>
        </w:rPr>
        <w:t>A.  0100 B. 0900 C. 1200 D. 1300</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How many units of carbon dioxide are fixed by the plant in photosynthesis when the light intensity is at units 4?</w:t>
      </w:r>
    </w:p>
    <w:p>
      <w:pPr>
        <w:spacing w:after="80"/>
        <w:jc w:val="center"/>
      </w:pPr>
      <w:r>
        <w:drawing>
          <wp:inline xmlns:a="http://schemas.openxmlformats.org/drawingml/2006/main" xmlns:pic="http://schemas.openxmlformats.org/drawingml/2006/picture">
            <wp:extent cx="4752000" cy="3427093"/>
            <wp:docPr id="11" name="Picture 11"/>
            <wp:cNvGraphicFramePr>
              <a:graphicFrameLocks noChangeAspect="1"/>
            </wp:cNvGraphicFramePr>
            <a:graphic>
              <a:graphicData uri="http://schemas.openxmlformats.org/drawingml/2006/picture">
                <pic:pic>
                  <pic:nvPicPr>
                    <pic:cNvPr id="0" name="nutrition_gas_exchange_YKTo_MC_to_studen_q026_1.png"/>
                    <pic:cNvPicPr/>
                  </pic:nvPicPr>
                  <pic:blipFill>
                    <a:blip r:embed="rId14"/>
                    <a:stretch>
                      <a:fillRect/>
                    </a:stretch>
                  </pic:blipFill>
                  <pic:spPr>
                    <a:xfrm>
                      <a:off x="0" y="0"/>
                      <a:ext cx="4752000" cy="342709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59551"/>
            <wp:docPr id="12" name="Picture 12"/>
            <wp:cNvGraphicFramePr>
              <a:graphicFrameLocks noChangeAspect="1"/>
            </wp:cNvGraphicFramePr>
            <a:graphic>
              <a:graphicData uri="http://schemas.openxmlformats.org/drawingml/2006/picture">
                <pic:pic>
                  <pic:nvPicPr>
                    <pic:cNvPr id="0" name="nutrition_gas_exchange_YKTo_MC_to_studen_q020_1.png"/>
                    <pic:cNvPicPr/>
                  </pic:nvPicPr>
                  <pic:blipFill>
                    <a:blip r:embed="rId13"/>
                    <a:stretch>
                      <a:fillRect/>
                    </a:stretch>
                  </pic:blipFill>
                  <pic:spPr>
                    <a:xfrm>
                      <a:off x="0" y="0"/>
                      <a:ext cx="4752000" cy="40595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806302"/>
            <wp:docPr id="13" name="Picture 13"/>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2"/>
                    <a:stretch>
                      <a:fillRect/>
                    </a:stretch>
                  </pic:blipFill>
                  <pic:spPr>
                    <a:xfrm>
                      <a:off x="0" y="0"/>
                      <a:ext cx="4752000" cy="5806302"/>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Carbon dioxide concentration</w:t>
            </w:r>
          </w:p>
        </w:tc>
        <w:tc>
          <w:tcPr>
            <w:tcW w:type="dxa" w:w="5100"/>
          </w:tcPr>
          <w:p>
            <w:pPr>
              <w:jc w:val="center"/>
            </w:pPr>
            <w:r/>
            <w:r>
              <w:rPr>
                <w:rFonts w:ascii="Times New Roman" w:hAnsi="Times New Roman" w:eastAsia="Times New Roman"/>
                <w:b w:val="0"/>
                <w:i w:val="0"/>
                <w:sz w:val="22"/>
              </w:rPr>
              <w:t>Colour of hydrogencarbonate indicator solution</w:t>
            </w:r>
          </w:p>
        </w:tc>
      </w:tr>
      <w:tr>
        <w:tc>
          <w:tcPr>
            <w:tcW w:type="dxa" w:w="5100"/>
          </w:tcPr>
          <w:p>
            <w:pPr>
              <w:jc w:val="center"/>
            </w:pPr>
            <w:r/>
            <w:r>
              <w:rPr>
                <w:rFonts w:ascii="Times New Roman" w:hAnsi="Times New Roman" w:eastAsia="Times New Roman"/>
                <w:b w:val="0"/>
                <w:i w:val="0"/>
                <w:sz w:val="22"/>
              </w:rPr>
              <w:t>Less than 0.03%</w:t>
            </w:r>
          </w:p>
        </w:tc>
        <w:tc>
          <w:tcPr>
            <w:tcW w:type="dxa" w:w="5100"/>
          </w:tcPr>
          <w:p>
            <w:pPr>
              <w:jc w:val="center"/>
            </w:pPr>
            <w:r/>
            <w:r>
              <w:rPr>
                <w:rFonts w:ascii="Times New Roman" w:hAnsi="Times New Roman" w:eastAsia="Times New Roman"/>
                <w:b w:val="0"/>
                <w:i w:val="0"/>
                <w:sz w:val="22"/>
              </w:rPr>
              <w:t>Purple</w:t>
            </w:r>
          </w:p>
        </w:tc>
      </w:tr>
      <w:tr>
        <w:tc>
          <w:tcPr>
            <w:tcW w:type="dxa" w:w="5100"/>
          </w:tcPr>
          <w:p>
            <w:pPr>
              <w:jc w:val="center"/>
            </w:pPr>
            <w:r/>
            <w:r>
              <w:rPr>
                <w:rFonts w:ascii="Times New Roman" w:hAnsi="Times New Roman" w:eastAsia="Times New Roman"/>
                <w:b w:val="0"/>
                <w:i w:val="0"/>
                <w:sz w:val="22"/>
              </w:rPr>
              <w:t>0.03%</w:t>
            </w:r>
          </w:p>
        </w:tc>
        <w:tc>
          <w:tcPr>
            <w:tcW w:type="dxa" w:w="5100"/>
          </w:tcPr>
          <w:p>
            <w:pPr>
              <w:jc w:val="center"/>
            </w:pPr>
            <w:r/>
            <w:r>
              <w:rPr>
                <w:rFonts w:ascii="Times New Roman" w:hAnsi="Times New Roman" w:eastAsia="Times New Roman"/>
                <w:b w:val="0"/>
                <w:i w:val="0"/>
                <w:sz w:val="22"/>
              </w:rPr>
              <w:t>Red</w:t>
            </w:r>
          </w:p>
        </w:tc>
      </w:tr>
      <w:tr>
        <w:tc>
          <w:tcPr>
            <w:tcW w:type="dxa" w:w="5100"/>
          </w:tcPr>
          <w:p>
            <w:pPr>
              <w:jc w:val="center"/>
            </w:pPr>
            <w:r/>
            <w:r>
              <w:rPr>
                <w:rFonts w:ascii="Times New Roman" w:hAnsi="Times New Roman" w:eastAsia="Times New Roman"/>
                <w:b w:val="0"/>
                <w:i w:val="0"/>
                <w:sz w:val="22"/>
              </w:rPr>
              <w:t>More than 0.03%</w:t>
            </w:r>
          </w:p>
        </w:tc>
        <w:tc>
          <w:tcPr>
            <w:tcW w:type="dxa" w:w="5100"/>
          </w:tcPr>
          <w:p>
            <w:pPr>
              <w:jc w:val="center"/>
            </w:pPr>
            <w:r/>
            <w:r>
              <w:rPr>
                <w:rFonts w:ascii="Times New Roman" w:hAnsi="Times New Roman" w:eastAsia="Times New Roman"/>
                <w:b w:val="0"/>
                <w:i w:val="0"/>
                <w:sz w:val="22"/>
              </w:rPr>
              <w:t>Yellow</w:t>
            </w:r>
          </w:p>
        </w:tc>
      </w:tr>
    </w:tbl>
    <w:p>
      <w:pPr>
        <w:spacing w:after="80" w:before="0"/>
      </w:pPr>
    </w:p>
    <w:p>
      <w:pPr>
        <w:spacing w:after="20" w:before="0"/>
        <w:ind w:left="283"/>
      </w:pPr>
      <w:r>
        <w:rPr>
          <w:rFonts w:ascii="Times New Roman" w:hAnsi="Times New Roman" w:eastAsia="Times New Roman"/>
          <w:b w:val="0"/>
          <w:i w:val="0"/>
          <w:sz w:val="24"/>
        </w:rPr>
        <w:t>A.  1 B. 2 C. 3 D. 4 27What happens to the green plants at Y? A.No repiration occurs.</w:t>
      </w:r>
    </w:p>
    <w:p>
      <w:pPr>
        <w:spacing w:after="20" w:before="0"/>
        <w:ind w:left="283"/>
      </w:pPr>
      <w:r>
        <w:rPr>
          <w:rFonts w:ascii="Times New Roman" w:hAnsi="Times New Roman" w:eastAsia="Times New Roman"/>
          <w:b w:val="0"/>
          <w:i w:val="0"/>
          <w:sz w:val="24"/>
        </w:rPr>
        <w:t>B.  No photosynthesis occurs.</w:t>
      </w:r>
    </w:p>
    <w:p>
      <w:pPr>
        <w:spacing w:after="20" w:before="0"/>
        <w:ind w:left="283"/>
      </w:pPr>
      <w:r>
        <w:rPr>
          <w:rFonts w:ascii="Times New Roman" w:hAnsi="Times New Roman" w:eastAsia="Times New Roman"/>
          <w:b w:val="0"/>
          <w:i w:val="0"/>
          <w:sz w:val="24"/>
        </w:rPr>
        <w:t>C.  The carbon dioxide absorbed is greater than the carbon dioxide released.</w:t>
      </w:r>
    </w:p>
    <w:p>
      <w:pPr>
        <w:spacing w:after="20" w:before="0"/>
        <w:ind w:left="283"/>
      </w:pPr>
      <w:r>
        <w:rPr>
          <w:rFonts w:ascii="Times New Roman" w:hAnsi="Times New Roman" w:eastAsia="Times New Roman"/>
          <w:b w:val="0"/>
          <w:i w:val="0"/>
          <w:sz w:val="24"/>
        </w:rPr>
        <w:t>D.  The sugar produced is equal to the sugar consumed. Directions: Questions 28 to 32 refer to the diagram below which shows an experiments in progress. At the beginning of the experiment, the colour of the hydrogencarbonate indicator solution in each tube is red. 28Which of the following statements about tube A is/are NOT TURE? (1) The aluminium foil is used to absorb heat in order to raise the temperature of the solution. (2) No light can penetrate into the solution. (3) The solution becomes yellow at the end of the experiment. (4) Both photosynthesis and respiration take place inside the water plant in A.</w:t>
      </w:r>
    </w:p>
    <w:p>
      <w:pPr>
        <w:spacing w:after="20" w:before="0"/>
        <w:ind w:left="283"/>
      </w:pPr>
      <w:r>
        <w:rPr>
          <w:rFonts w:ascii="Times New Roman" w:hAnsi="Times New Roman" w:eastAsia="Times New Roman"/>
          <w:b w:val="0"/>
          <w:i w:val="0"/>
          <w:sz w:val="24"/>
        </w:rPr>
        <w:t>A.  (2) only B. (3) only C. (1) and (4) only D. (2) and (3) only 29The function of tube D is to</w:t>
      </w:r>
    </w:p>
    <w:p>
      <w:pPr>
        <w:spacing w:after="20" w:before="0"/>
        <w:ind w:left="283"/>
      </w:pPr>
      <w:r>
        <w:rPr>
          <w:rFonts w:ascii="Times New Roman" w:hAnsi="Times New Roman" w:eastAsia="Times New Roman"/>
          <w:b w:val="0"/>
          <w:i w:val="0"/>
          <w:sz w:val="24"/>
        </w:rPr>
        <w:t>A.  act as a control to compare the colour changes of the solution in other tubes.</w:t>
      </w:r>
    </w:p>
    <w:p>
      <w:pPr>
        <w:spacing w:after="20" w:before="0"/>
        <w:ind w:left="283"/>
      </w:pPr>
      <w:r>
        <w:rPr>
          <w:rFonts w:ascii="Times New Roman" w:hAnsi="Times New Roman" w:eastAsia="Times New Roman"/>
          <w:b w:val="0"/>
          <w:i w:val="0"/>
          <w:sz w:val="24"/>
        </w:rPr>
        <w:t>B.  act as a thermometer to compare the changes of temperature in other tubes.</w:t>
      </w:r>
    </w:p>
    <w:p>
      <w:pPr>
        <w:spacing w:after="20" w:before="0"/>
        <w:ind w:left="283"/>
      </w:pPr>
      <w:r>
        <w:rPr>
          <w:rFonts w:ascii="Times New Roman" w:hAnsi="Times New Roman" w:eastAsia="Times New Roman"/>
          <w:b w:val="0"/>
          <w:i w:val="0"/>
          <w:sz w:val="24"/>
        </w:rPr>
        <w:t>C.  act as a barometer to compare the pressure changes in other tubes.</w:t>
      </w:r>
    </w:p>
    <w:p>
      <w:pPr>
        <w:spacing w:after="20" w:before="0"/>
        <w:ind w:left="283"/>
      </w:pPr>
      <w:r>
        <w:rPr>
          <w:rFonts w:ascii="Times New Roman" w:hAnsi="Times New Roman" w:eastAsia="Times New Roman"/>
          <w:b w:val="0"/>
          <w:i w:val="0"/>
          <w:sz w:val="24"/>
        </w:rPr>
        <w:t>D.  act as a photometer to compare the light intensity changes in other tubes. 30Which of the following statements is CORRECT?</w:t>
      </w:r>
    </w:p>
    <w:p>
      <w:pPr>
        <w:spacing w:after="20" w:before="0"/>
        <w:ind w:left="283"/>
      </w:pPr>
      <w:r>
        <w:rPr>
          <w:rFonts w:ascii="Times New Roman" w:hAnsi="Times New Roman" w:eastAsia="Times New Roman"/>
          <w:b w:val="0"/>
          <w:i w:val="0"/>
          <w:sz w:val="24"/>
        </w:rPr>
        <w:t>A.  In tube A the photosynthetic rate is higher than the respiratory rate.</w:t>
      </w:r>
    </w:p>
    <w:p>
      <w:pPr>
        <w:spacing w:after="20" w:before="0"/>
        <w:ind w:left="283"/>
      </w:pPr>
      <w:r>
        <w:rPr>
          <w:rFonts w:ascii="Times New Roman" w:hAnsi="Times New Roman" w:eastAsia="Times New Roman"/>
          <w:b w:val="0"/>
          <w:i w:val="0"/>
          <w:sz w:val="24"/>
        </w:rPr>
        <w:t>B.  In tube B the respiatory rate and the photosynthetic rate are roughly the same.</w:t>
      </w:r>
    </w:p>
    <w:p>
      <w:pPr>
        <w:spacing w:after="20" w:before="0"/>
        <w:ind w:left="283"/>
      </w:pPr>
      <w:r>
        <w:rPr>
          <w:rFonts w:ascii="Times New Roman" w:hAnsi="Times New Roman" w:eastAsia="Times New Roman"/>
          <w:b w:val="0"/>
          <w:i w:val="0"/>
          <w:sz w:val="24"/>
        </w:rPr>
        <w:t>C.  In tube C the photosynthetic rate is lower than the respiratory rate.</w:t>
      </w:r>
    </w:p>
    <w:p>
      <w:pPr>
        <w:spacing w:after="20" w:before="0"/>
        <w:ind w:left="283"/>
      </w:pPr>
      <w:r>
        <w:rPr>
          <w:rFonts w:ascii="Times New Roman" w:hAnsi="Times New Roman" w:eastAsia="Times New Roman"/>
          <w:b w:val="0"/>
          <w:i w:val="0"/>
          <w:sz w:val="24"/>
        </w:rPr>
        <w:t>D.  In tube D the photosynthetic rate and respiratory rate are roughly the same.</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If equal mass of midge fly larvae are put in each tube and the tubes are then put in DARKNESS, which of the following combinations TRULY represents the final colour of the indicator solution obtained at the end of the experiment?</w:t>
      </w:r>
    </w:p>
    <w:p>
      <w:pPr>
        <w:spacing w:after="80"/>
        <w:jc w:val="center"/>
      </w:pPr>
      <w:r>
        <w:drawing>
          <wp:inline xmlns:a="http://schemas.openxmlformats.org/drawingml/2006/main" xmlns:pic="http://schemas.openxmlformats.org/drawingml/2006/picture">
            <wp:extent cx="4752000" cy="3427093"/>
            <wp:docPr id="14" name="Picture 14"/>
            <wp:cNvGraphicFramePr>
              <a:graphicFrameLocks noChangeAspect="1"/>
            </wp:cNvGraphicFramePr>
            <a:graphic>
              <a:graphicData uri="http://schemas.openxmlformats.org/drawingml/2006/picture">
                <pic:pic>
                  <pic:nvPicPr>
                    <pic:cNvPr id="0" name="nutrition_gas_exchange_YKTo_MC_to_studen_q026_1.png"/>
                    <pic:cNvPicPr/>
                  </pic:nvPicPr>
                  <pic:blipFill>
                    <a:blip r:embed="rId14"/>
                    <a:stretch>
                      <a:fillRect/>
                    </a:stretch>
                  </pic:blipFill>
                  <pic:spPr>
                    <a:xfrm>
                      <a:off x="0" y="0"/>
                      <a:ext cx="4752000" cy="342709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59551"/>
            <wp:docPr id="15" name="Picture 15"/>
            <wp:cNvGraphicFramePr>
              <a:graphicFrameLocks noChangeAspect="1"/>
            </wp:cNvGraphicFramePr>
            <a:graphic>
              <a:graphicData uri="http://schemas.openxmlformats.org/drawingml/2006/picture">
                <pic:pic>
                  <pic:nvPicPr>
                    <pic:cNvPr id="0" name="nutrition_gas_exchange_YKTo_MC_to_studen_q020_1.png"/>
                    <pic:cNvPicPr/>
                  </pic:nvPicPr>
                  <pic:blipFill>
                    <a:blip r:embed="rId13"/>
                    <a:stretch>
                      <a:fillRect/>
                    </a:stretch>
                  </pic:blipFill>
                  <pic:spPr>
                    <a:xfrm>
                      <a:off x="0" y="0"/>
                      <a:ext cx="4752000" cy="40595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806302"/>
            <wp:docPr id="16" name="Picture 16"/>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2"/>
                    <a:stretch>
                      <a:fillRect/>
                    </a:stretch>
                  </pic:blipFill>
                  <pic:spPr>
                    <a:xfrm>
                      <a:off x="0" y="0"/>
                      <a:ext cx="4752000" cy="5806302"/>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Tube A</w:t>
            </w:r>
          </w:p>
        </w:tc>
        <w:tc>
          <w:tcPr>
            <w:tcW w:type="dxa" w:w="2040"/>
          </w:tcPr>
          <w:p>
            <w:pPr>
              <w:jc w:val="center"/>
            </w:pPr>
            <w:r/>
            <w:r>
              <w:rPr>
                <w:rFonts w:ascii="Times New Roman" w:hAnsi="Times New Roman" w:eastAsia="Times New Roman"/>
                <w:b w:val="0"/>
                <w:i w:val="0"/>
                <w:sz w:val="22"/>
              </w:rPr>
              <w:t>Tube B</w:t>
            </w:r>
          </w:p>
        </w:tc>
        <w:tc>
          <w:tcPr>
            <w:tcW w:type="dxa" w:w="2040"/>
          </w:tcPr>
          <w:p>
            <w:pPr>
              <w:jc w:val="center"/>
            </w:pPr>
            <w:r/>
            <w:r>
              <w:rPr>
                <w:rFonts w:ascii="Times New Roman" w:hAnsi="Times New Roman" w:eastAsia="Times New Roman"/>
                <w:b w:val="0"/>
                <w:i w:val="0"/>
                <w:sz w:val="22"/>
              </w:rPr>
              <w:t>Tube C</w:t>
            </w:r>
          </w:p>
        </w:tc>
        <w:tc>
          <w:tcPr>
            <w:tcW w:type="dxa" w:w="2040"/>
          </w:tcPr>
          <w:p>
            <w:pPr>
              <w:jc w:val="center"/>
            </w:pPr>
            <w:r/>
            <w:r>
              <w:rPr>
                <w:rFonts w:ascii="Times New Roman" w:hAnsi="Times New Roman" w:eastAsia="Times New Roman"/>
                <w:b w:val="0"/>
                <w:i w:val="0"/>
                <w:sz w:val="22"/>
              </w:rPr>
              <w:t>Tube 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Red</w:t>
            </w:r>
          </w:p>
        </w:tc>
        <w:tc>
          <w:tcPr>
            <w:tcW w:type="dxa" w:w="2040"/>
          </w:tcPr>
          <w:p>
            <w:pPr>
              <w:jc w:val="center"/>
            </w:pPr>
            <w:r/>
            <w:r>
              <w:rPr>
                <w:rFonts w:ascii="Times New Roman" w:hAnsi="Times New Roman" w:eastAsia="Times New Roman"/>
                <w:b w:val="0"/>
                <w:i w:val="0"/>
                <w:sz w:val="22"/>
              </w:rPr>
              <w:t>Purple</w:t>
            </w:r>
          </w:p>
        </w:tc>
        <w:tc>
          <w:tcPr>
            <w:tcW w:type="dxa" w:w="2040"/>
          </w:tcPr>
          <w:p>
            <w:pPr>
              <w:jc w:val="center"/>
            </w:pPr>
            <w:r/>
            <w:r>
              <w:rPr>
                <w:rFonts w:ascii="Times New Roman" w:hAnsi="Times New Roman" w:eastAsia="Times New Roman"/>
                <w:b w:val="0"/>
                <w:i w:val="0"/>
                <w:sz w:val="22"/>
              </w:rPr>
              <w:t>Red</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Red</w:t>
            </w:r>
          </w:p>
        </w:tc>
        <w:tc>
          <w:tcPr>
            <w:tcW w:type="dxa" w:w="2040"/>
          </w:tcPr>
          <w:p>
            <w:pPr>
              <w:jc w:val="center"/>
            </w:pPr>
            <w:r/>
            <w:r>
              <w:rPr>
                <w:rFonts w:ascii="Times New Roman" w:hAnsi="Times New Roman" w:eastAsia="Times New Roman"/>
                <w:b w:val="0"/>
                <w:i w:val="0"/>
                <w:sz w:val="22"/>
              </w:rPr>
              <w:t>Purple</w:t>
            </w:r>
          </w:p>
        </w:tc>
        <w:tc>
          <w:tcPr>
            <w:tcW w:type="dxa" w:w="2040"/>
          </w:tcPr>
          <w:p>
            <w:pPr>
              <w:jc w:val="center"/>
            </w:pPr>
            <w:r/>
            <w:r>
              <w:rPr>
                <w:rFonts w:ascii="Times New Roman" w:hAnsi="Times New Roman" w:eastAsia="Times New Roman"/>
                <w:b w:val="0"/>
                <w:i w:val="0"/>
                <w:sz w:val="22"/>
              </w:rPr>
              <w:t>Purple</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Yellow</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Red</w:t>
            </w:r>
          </w:p>
        </w:tc>
        <w:tc>
          <w:tcPr>
            <w:tcW w:type="dxa" w:w="2040"/>
          </w:tcPr>
          <w:p>
            <w:pPr>
              <w:jc w:val="center"/>
            </w:pPr>
            <w:r/>
            <w:r>
              <w:rPr>
                <w:rFonts w:ascii="Times New Roman" w:hAnsi="Times New Roman" w:eastAsia="Times New Roman"/>
                <w:b w:val="0"/>
                <w:i w:val="0"/>
                <w:sz w:val="22"/>
              </w:rPr>
              <w:t>Purple</w:t>
            </w:r>
          </w:p>
        </w:tc>
        <w:tc>
          <w:tcPr>
            <w:tcW w:type="dxa" w:w="2040"/>
          </w:tcPr>
          <w:p>
            <w:pPr>
              <w:jc w:val="center"/>
            </w:pPr>
            <w:r/>
            <w:r>
              <w:rPr>
                <w:rFonts w:ascii="Times New Roman" w:hAnsi="Times New Roman" w:eastAsia="Times New Roman"/>
                <w:b w:val="0"/>
                <w:i w:val="0"/>
                <w:sz w:val="22"/>
              </w:rPr>
              <w:t>Purple</w:t>
            </w:r>
          </w:p>
        </w:tc>
        <w:tc>
          <w:tcPr>
            <w:tcW w:type="dxa" w:w="2040"/>
          </w:tcPr>
          <w:p>
            <w:pPr>
              <w:jc w:val="center"/>
            </w:pPr>
            <w:r/>
            <w:r>
              <w:rPr>
                <w:rFonts w:ascii="Times New Roman" w:hAnsi="Times New Roman" w:eastAsia="Times New Roman"/>
                <w:b w:val="0"/>
                <w:i w:val="0"/>
                <w:sz w:val="22"/>
              </w:rPr>
              <w:t>Red</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If the set-up in the previous question is repeated by exposing the tubes to equal illumination, arrange the tubes in ascending order for the TIME required for the hydrogencarbonate indicator solution changes to the final colour.</w:t>
      </w:r>
    </w:p>
    <w:p>
      <w:pPr>
        <w:spacing w:after="80"/>
        <w:jc w:val="center"/>
      </w:pPr>
      <w:r>
        <w:drawing>
          <wp:inline xmlns:a="http://schemas.openxmlformats.org/drawingml/2006/main" xmlns:pic="http://schemas.openxmlformats.org/drawingml/2006/picture">
            <wp:extent cx="4752000" cy="1220795"/>
            <wp:docPr id="17" name="Picture 17"/>
            <wp:cNvGraphicFramePr>
              <a:graphicFrameLocks noChangeAspect="1"/>
            </wp:cNvGraphicFramePr>
            <a:graphic>
              <a:graphicData uri="http://schemas.openxmlformats.org/drawingml/2006/picture">
                <pic:pic>
                  <pic:nvPicPr>
                    <pic:cNvPr id="0" name="nutrition_gas_exchange_YKTo_MC_to_studen_q032_1.png"/>
                    <pic:cNvPicPr/>
                  </pic:nvPicPr>
                  <pic:blipFill>
                    <a:blip r:embed="rId15"/>
                    <a:stretch>
                      <a:fillRect/>
                    </a:stretch>
                  </pic:blipFill>
                  <pic:spPr>
                    <a:xfrm>
                      <a:off x="0" y="0"/>
                      <a:ext cx="4752000" cy="12207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84000"/>
            <wp:docPr id="18" name="Picture 18"/>
            <wp:cNvGraphicFramePr>
              <a:graphicFrameLocks noChangeAspect="1"/>
            </wp:cNvGraphicFramePr>
            <a:graphic>
              <a:graphicData uri="http://schemas.openxmlformats.org/drawingml/2006/picture">
                <pic:pic>
                  <pic:nvPicPr>
                    <pic:cNvPr id="0" name="nutrition_gas_exchange_YKTo_MC_to_studen_q032_2.png"/>
                    <pic:cNvPicPr/>
                  </pic:nvPicPr>
                  <pic:blipFill>
                    <a:blip r:embed="rId16"/>
                    <a:stretch>
                      <a:fillRect/>
                    </a:stretch>
                  </pic:blipFill>
                  <pic:spPr>
                    <a:xfrm>
                      <a:off x="0" y="0"/>
                      <a:ext cx="4752000" cy="1584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625358"/>
            <wp:docPr id="19" name="Picture 19"/>
            <wp:cNvGraphicFramePr>
              <a:graphicFrameLocks noChangeAspect="1"/>
            </wp:cNvGraphicFramePr>
            <a:graphic>
              <a:graphicData uri="http://schemas.openxmlformats.org/drawingml/2006/picture">
                <pic:pic>
                  <pic:nvPicPr>
                    <pic:cNvPr id="0" name="nutrition_gas_exchange_YKTo_MC_to_studen_q032_3.png"/>
                    <pic:cNvPicPr/>
                  </pic:nvPicPr>
                  <pic:blipFill>
                    <a:blip r:embed="rId17"/>
                    <a:stretch>
                      <a:fillRect/>
                    </a:stretch>
                  </pic:blipFill>
                  <pic:spPr>
                    <a:xfrm>
                      <a:off x="0" y="0"/>
                      <a:ext cx="4752000" cy="16253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77236"/>
            <wp:docPr id="20" name="Picture 20"/>
            <wp:cNvGraphicFramePr>
              <a:graphicFrameLocks noChangeAspect="1"/>
            </wp:cNvGraphicFramePr>
            <a:graphic>
              <a:graphicData uri="http://schemas.openxmlformats.org/drawingml/2006/picture">
                <pic:pic>
                  <pic:nvPicPr>
                    <pic:cNvPr id="0" name="nutrition_gas_exchange_YKTo_MC_to_studen_q032_4.png"/>
                    <pic:cNvPicPr/>
                  </pic:nvPicPr>
                  <pic:blipFill>
                    <a:blip r:embed="rId18"/>
                    <a:stretch>
                      <a:fillRect/>
                    </a:stretch>
                  </pic:blipFill>
                  <pic:spPr>
                    <a:xfrm>
                      <a:off x="0" y="0"/>
                      <a:ext cx="4752000" cy="10772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143338"/>
            <wp:docPr id="21" name="Picture 21"/>
            <wp:cNvGraphicFramePr>
              <a:graphicFrameLocks noChangeAspect="1"/>
            </wp:cNvGraphicFramePr>
            <a:graphic>
              <a:graphicData uri="http://schemas.openxmlformats.org/drawingml/2006/picture">
                <pic:pic>
                  <pic:nvPicPr>
                    <pic:cNvPr id="0" name="nutrition_gas_exchange_YKTo_MC_to_studen_q032_5.png"/>
                    <pic:cNvPicPr/>
                  </pic:nvPicPr>
                  <pic:blipFill>
                    <a:blip r:embed="rId19"/>
                    <a:stretch>
                      <a:fillRect/>
                    </a:stretch>
                  </pic:blipFill>
                  <pic:spPr>
                    <a:xfrm>
                      <a:off x="0" y="0"/>
                      <a:ext cx="4752000" cy="1143338"/>
                    </a:xfrm>
                    <a:prstGeom prst="rect"/>
                  </pic:spPr>
                </pic:pic>
              </a:graphicData>
            </a:graphic>
          </wp:inline>
        </w:drawing>
      </w:r>
    </w:p>
    <w:p>
      <w:pPr>
        <w:spacing w:after="20" w:before="0"/>
        <w:ind w:left="283"/>
      </w:pPr>
      <w:r>
        <w:rPr>
          <w:rFonts w:ascii="Times New Roman" w:hAnsi="Times New Roman" w:eastAsia="Times New Roman"/>
          <w:b w:val="0"/>
          <w:i w:val="0"/>
          <w:sz w:val="24"/>
        </w:rPr>
        <w:t>A.  Tube D, tube A, tube B, tube C B. Tube A, tube B, tube C, tube D</w:t>
      </w:r>
    </w:p>
    <w:p>
      <w:pPr>
        <w:spacing w:after="20" w:before="0"/>
        <w:ind w:left="283"/>
      </w:pPr>
      <w:r>
        <w:rPr>
          <w:rFonts w:ascii="Times New Roman" w:hAnsi="Times New Roman" w:eastAsia="Times New Roman"/>
          <w:b w:val="0"/>
          <w:i w:val="0"/>
          <w:sz w:val="24"/>
        </w:rPr>
        <w:t>C.  Tube A, tube D, tube B, tube C D. Tube D, tube A, tube C, tube B Directions: Questions 33 to 35 refer to the diagram below which illustrates an experiment in which discs of equal area are removed from the same leaf of a destarched plant. The plant had been treated differently at different time of the day. The dry mass of the leaf discs were measured. The value of (Y-X)g represents</w:t>
      </w:r>
    </w:p>
    <w:p>
      <w:pPr>
        <w:spacing w:after="20" w:before="0"/>
        <w:ind w:left="283"/>
      </w:pPr>
      <w:r>
        <w:rPr>
          <w:rFonts w:ascii="Times New Roman" w:hAnsi="Times New Roman" w:eastAsia="Times New Roman"/>
          <w:b w:val="0"/>
          <w:i w:val="0"/>
          <w:sz w:val="24"/>
        </w:rPr>
        <w:t>A.  the amount of food consumed in respiration.</w:t>
      </w:r>
    </w:p>
    <w:p>
      <w:pPr>
        <w:spacing w:after="20" w:before="0"/>
        <w:ind w:left="283"/>
      </w:pPr>
      <w:r>
        <w:rPr>
          <w:rFonts w:ascii="Times New Roman" w:hAnsi="Times New Roman" w:eastAsia="Times New Roman"/>
          <w:b w:val="0"/>
          <w:i w:val="0"/>
          <w:sz w:val="24"/>
        </w:rPr>
        <w:t>B.  the amount of water lost in transpiration.</w:t>
      </w:r>
    </w:p>
    <w:p>
      <w:pPr>
        <w:spacing w:after="20" w:before="0"/>
        <w:ind w:left="283"/>
      </w:pPr>
      <w:r>
        <w:rPr>
          <w:rFonts w:ascii="Times New Roman" w:hAnsi="Times New Roman" w:eastAsia="Times New Roman"/>
          <w:b w:val="0"/>
          <w:i w:val="0"/>
          <w:sz w:val="24"/>
        </w:rPr>
        <w:t>C.  the net gain of food by photosynthesis.</w:t>
      </w:r>
    </w:p>
    <w:p>
      <w:pPr>
        <w:spacing w:after="20" w:before="0"/>
        <w:ind w:left="283"/>
      </w:pPr>
      <w:r>
        <w:rPr>
          <w:rFonts w:ascii="Times New Roman" w:hAnsi="Times New Roman" w:eastAsia="Times New Roman"/>
          <w:b w:val="0"/>
          <w:i w:val="0"/>
          <w:sz w:val="24"/>
        </w:rPr>
        <w:t>D.  the net gain of water by photosynthesis. 34The value of (Y-Z)/6 g/hr represents the rate of</w:t>
      </w:r>
    </w:p>
    <w:p>
      <w:pPr>
        <w:spacing w:after="20" w:before="0"/>
        <w:ind w:left="283"/>
      </w:pPr>
      <w:r>
        <w:rPr>
          <w:rFonts w:ascii="Times New Roman" w:hAnsi="Times New Roman" w:eastAsia="Times New Roman"/>
          <w:b w:val="0"/>
          <w:i w:val="0"/>
          <w:sz w:val="24"/>
        </w:rPr>
        <w:t>A.  transpiration. B. translocation. C. respiration. D. photosynthesis. 35The true rate of photosynthesis can be expressed by</w:t>
      </w:r>
    </w:p>
    <w:p>
      <w:pPr>
        <w:spacing w:after="20" w:before="0"/>
        <w:ind w:left="283"/>
      </w:pPr>
      <w:r>
        <w:rPr>
          <w:rFonts w:ascii="Times New Roman" w:hAnsi="Times New Roman" w:eastAsia="Times New Roman"/>
          <w:b w:val="0"/>
          <w:i w:val="0"/>
          <w:sz w:val="24"/>
        </w:rPr>
        <w:t>A.  B.</w:t>
      </w:r>
    </w:p>
    <w:p>
      <w:pPr>
        <w:spacing w:after="20" w:before="0"/>
        <w:ind w:left="283"/>
      </w:pPr>
      <w:r>
        <w:rPr>
          <w:rFonts w:ascii="Times New Roman" w:hAnsi="Times New Roman" w:eastAsia="Times New Roman"/>
          <w:b w:val="0"/>
          <w:i w:val="0"/>
          <w:sz w:val="24"/>
        </w:rPr>
        <w:t>C.  D.</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primary product of photosynthesis can be converted to lipids for storage.</w:t>
      </w:r>
    </w:p>
    <w:p>
      <w:pPr>
        <w:spacing w:after="120" w:before="0"/>
      </w:pPr>
      <w:r>
        <w:rPr>
          <w:rFonts w:ascii="Times New Roman" w:hAnsi="Times New Roman" w:eastAsia="Times New Roman"/>
          <w:b w:val="0"/>
          <w:i/>
          <w:color w:val="666666"/>
          <w:sz w:val="20"/>
        </w:rPr>
        <w:t>Class: 64.9% correct (n=205)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70.0% correct (n=10)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70.0% correct (n=10)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60.0% correct (n=10)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80.0% correct (n=10)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80.0% correct (n=10)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discourage the algal growth inside the jar.</w:t>
      </w:r>
    </w:p>
    <w:p>
      <w:pPr>
        <w:spacing w:after="120" w:before="0"/>
      </w:pPr>
      <w:r>
        <w:rPr>
          <w:rFonts w:ascii="Times New Roman" w:hAnsi="Times New Roman" w:eastAsia="Times New Roman"/>
          <w:b w:val="0"/>
          <w:i/>
          <w:color w:val="666666"/>
          <w:sz w:val="20"/>
        </w:rPr>
        <w:t>Class: 78.5% correct (n=205)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provides more oxygen in the solution to support the active respiratory activities of roots.</w:t>
      </w:r>
    </w:p>
    <w:p>
      <w:pPr>
        <w:spacing w:after="120" w:before="0"/>
      </w:pPr>
      <w:r>
        <w:rPr>
          <w:rFonts w:ascii="Times New Roman" w:hAnsi="Times New Roman" w:eastAsia="Times New Roman"/>
          <w:b w:val="0"/>
          <w:i/>
          <w:color w:val="666666"/>
          <w:sz w:val="20"/>
        </w:rPr>
        <w:t>Class: 60.5% correct (n=205)  usual slip D</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66.8% correct (n=205)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 forms of nitrates or ammonium compounds from soil.</w:t>
      </w:r>
    </w:p>
    <w:p>
      <w:pPr>
        <w:spacing w:after="120" w:before="0"/>
      </w:pPr>
      <w:r>
        <w:rPr>
          <w:rFonts w:ascii="Times New Roman" w:hAnsi="Times New Roman" w:eastAsia="Times New Roman"/>
          <w:b w:val="0"/>
          <w:i/>
          <w:color w:val="666666"/>
          <w:sz w:val="20"/>
        </w:rPr>
        <w:t>Class: 58.5% correct (n=205)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45.9% correct (n=133)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can stay longer in soil.</w:t>
      </w:r>
    </w:p>
    <w:p>
      <w:pPr>
        <w:spacing w:after="120" w:before="0"/>
      </w:pPr>
      <w:r>
        <w:rPr>
          <w:rFonts w:ascii="Times New Roman" w:hAnsi="Times New Roman" w:eastAsia="Times New Roman"/>
          <w:b w:val="0"/>
          <w:i/>
          <w:color w:val="666666"/>
          <w:sz w:val="20"/>
        </w:rPr>
        <w:t>Class: 71.4% correct (n=133)  usual slip D</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49.2% correct (n=130)  usual slip B</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77.7% correct (n=130)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pH value is lowest just before sunset. Directions: Questions 22 to 27 refer to the graph below which shows the effect of changing the light intensity on the amount of carbon dioxide absorbed or released by green plants. 22Which of the following statements is/ are NOT TURE? (1) Between X and Y the photosynthetic rate is greater than the respiratory rate. (2) Between Y and Z the respiratory rate is greater than the photosynthetic rate. (3) At Z there is no respiration.</w:t>
      </w:r>
    </w:p>
    <w:p>
      <w:pPr>
        <w:spacing w:after="120" w:before="0"/>
      </w:pPr>
      <w:r>
        <w:rPr>
          <w:rFonts w:ascii="Times New Roman" w:hAnsi="Times New Roman" w:eastAsia="Times New Roman"/>
          <w:b w:val="0"/>
          <w:i/>
          <w:color w:val="666666"/>
          <w:sz w:val="20"/>
        </w:rPr>
        <w:t>Class: 67.7% correct (n=130)  usual slip A</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In tube D the photosynthetic rate and respiratory rate are roughly the same.</w:t>
      </w:r>
    </w:p>
    <w:p>
      <w:pPr>
        <w:spacing w:after="120" w:before="0"/>
      </w:pPr>
      <w:r>
        <w:rPr>
          <w:rFonts w:ascii="Times New Roman" w:hAnsi="Times New Roman" w:eastAsia="Times New Roman"/>
          <w:b w:val="0"/>
          <w:i/>
          <w:color w:val="666666"/>
          <w:sz w:val="20"/>
        </w:rPr>
        <w:t>Class: 75.9% correct (n=58)  usual slip B</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63.8% correct (n=58)  usual slip A</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D.</w:t>
      </w:r>
    </w:p>
    <w:p>
      <w:pPr>
        <w:spacing w:after="120" w:before="0"/>
      </w:pPr>
      <w:r>
        <w:rPr>
          <w:rFonts w:ascii="Times New Roman" w:hAnsi="Times New Roman" w:eastAsia="Times New Roman"/>
          <w:b w:val="0"/>
          <w:i/>
          <w:color w:val="666666"/>
          <w:sz w:val="20"/>
        </w:rPr>
        <w:t>Class: 46.6% correct (n=58)  usual slip B</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64.9%</w:t>
            </w:r>
          </w:p>
        </w:tc>
        <w:tc>
          <w:tcPr>
            <w:tcW w:type="dxa" w:w="2040"/>
          </w:tcPr>
          <w:p>
            <w:pPr>
              <w:jc w:val="center"/>
            </w:pPr>
            <w:r/>
            <w:r>
              <w:rPr>
                <w:rFonts w:ascii="Times New Roman" w:hAnsi="Times New Roman" w:eastAsia="Times New Roman"/>
                <w:b w:val="0"/>
                <w:i w:val="0"/>
                <w:sz w:val="22"/>
              </w:rPr>
              <w:t>205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70.0%</w:t>
            </w:r>
          </w:p>
        </w:tc>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70.0%</w:t>
            </w:r>
          </w:p>
        </w:tc>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60.0%</w:t>
            </w:r>
          </w:p>
        </w:tc>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80.0%</w:t>
            </w:r>
          </w:p>
        </w:tc>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78.5%</w:t>
            </w:r>
          </w:p>
        </w:tc>
        <w:tc>
          <w:tcPr>
            <w:tcW w:type="dxa" w:w="2040"/>
          </w:tcPr>
          <w:p>
            <w:pPr>
              <w:jc w:val="center"/>
            </w:pPr>
            <w:r/>
            <w:r>
              <w:rPr>
                <w:rFonts w:ascii="Times New Roman" w:hAnsi="Times New Roman" w:eastAsia="Times New Roman"/>
                <w:b w:val="0"/>
                <w:i w:val="0"/>
                <w:sz w:val="22"/>
              </w:rPr>
              <w:t>205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60.5%</w:t>
            </w:r>
          </w:p>
        </w:tc>
        <w:tc>
          <w:tcPr>
            <w:tcW w:type="dxa" w:w="2040"/>
          </w:tcPr>
          <w:p>
            <w:pPr>
              <w:jc w:val="center"/>
            </w:pPr>
            <w:r/>
            <w:r>
              <w:rPr>
                <w:rFonts w:ascii="Times New Roman" w:hAnsi="Times New Roman" w:eastAsia="Times New Roman"/>
                <w:b w:val="0"/>
                <w:i w:val="0"/>
                <w:sz w:val="22"/>
              </w:rPr>
              <w:t>205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66.8%</w:t>
            </w:r>
          </w:p>
        </w:tc>
        <w:tc>
          <w:tcPr>
            <w:tcW w:type="dxa" w:w="2040"/>
          </w:tcPr>
          <w:p>
            <w:pPr>
              <w:jc w:val="center"/>
            </w:pPr>
            <w:r/>
            <w:r>
              <w:rPr>
                <w:rFonts w:ascii="Times New Roman" w:hAnsi="Times New Roman" w:eastAsia="Times New Roman"/>
                <w:b w:val="0"/>
                <w:i w:val="0"/>
                <w:sz w:val="22"/>
              </w:rPr>
              <w:t>205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58.5%</w:t>
            </w:r>
          </w:p>
        </w:tc>
        <w:tc>
          <w:tcPr>
            <w:tcW w:type="dxa" w:w="2040"/>
          </w:tcPr>
          <w:p>
            <w:pPr>
              <w:jc w:val="center"/>
            </w:pPr>
            <w:r/>
            <w:r>
              <w:rPr>
                <w:rFonts w:ascii="Times New Roman" w:hAnsi="Times New Roman" w:eastAsia="Times New Roman"/>
                <w:b w:val="0"/>
                <w:i w:val="0"/>
                <w:sz w:val="22"/>
              </w:rPr>
              <w:t>205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45.9%</w:t>
            </w:r>
          </w:p>
        </w:tc>
        <w:tc>
          <w:tcPr>
            <w:tcW w:type="dxa" w:w="2040"/>
          </w:tcPr>
          <w:p>
            <w:pPr>
              <w:jc w:val="center"/>
            </w:pPr>
            <w:r/>
            <w:r>
              <w:rPr>
                <w:rFonts w:ascii="Times New Roman" w:hAnsi="Times New Roman" w:eastAsia="Times New Roman"/>
                <w:b w:val="0"/>
                <w:i w:val="0"/>
                <w:sz w:val="22"/>
              </w:rPr>
              <w:t>133</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71.4%</w:t>
            </w:r>
          </w:p>
        </w:tc>
        <w:tc>
          <w:tcPr>
            <w:tcW w:type="dxa" w:w="2040"/>
          </w:tcPr>
          <w:p>
            <w:pPr>
              <w:jc w:val="center"/>
            </w:pPr>
            <w:r/>
            <w:r>
              <w:rPr>
                <w:rFonts w:ascii="Times New Roman" w:hAnsi="Times New Roman" w:eastAsia="Times New Roman"/>
                <w:b w:val="0"/>
                <w:i w:val="0"/>
                <w:sz w:val="22"/>
              </w:rPr>
              <w:t>133</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49.2%</w:t>
            </w:r>
          </w:p>
        </w:tc>
        <w:tc>
          <w:tcPr>
            <w:tcW w:type="dxa" w:w="2040"/>
          </w:tcPr>
          <w:p>
            <w:pPr>
              <w:jc w:val="center"/>
            </w:pPr>
            <w:r/>
            <w:r>
              <w:rPr>
                <w:rFonts w:ascii="Times New Roman" w:hAnsi="Times New Roman" w:eastAsia="Times New Roman"/>
                <w:b w:val="0"/>
                <w:i w:val="0"/>
                <w:sz w:val="22"/>
              </w:rPr>
              <w:t>130</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77.7%</w:t>
            </w:r>
          </w:p>
        </w:tc>
        <w:tc>
          <w:tcPr>
            <w:tcW w:type="dxa" w:w="2040"/>
          </w:tcPr>
          <w:p>
            <w:pPr>
              <w:jc w:val="center"/>
            </w:pPr>
            <w:r/>
            <w:r>
              <w:rPr>
                <w:rFonts w:ascii="Times New Roman" w:hAnsi="Times New Roman" w:eastAsia="Times New Roman"/>
                <w:b w:val="0"/>
                <w:i w:val="0"/>
                <w:sz w:val="22"/>
              </w:rPr>
              <w:t>130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67.7%</w:t>
            </w:r>
          </w:p>
        </w:tc>
        <w:tc>
          <w:tcPr>
            <w:tcW w:type="dxa" w:w="2040"/>
          </w:tcPr>
          <w:p>
            <w:pPr>
              <w:jc w:val="center"/>
            </w:pPr>
            <w:r/>
            <w:r>
              <w:rPr>
                <w:rFonts w:ascii="Times New Roman" w:hAnsi="Times New Roman" w:eastAsia="Times New Roman"/>
                <w:b w:val="0"/>
                <w:i w:val="0"/>
                <w:sz w:val="22"/>
              </w:rPr>
              <w:t>130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75.9%</w:t>
            </w:r>
          </w:p>
        </w:tc>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63.8%</w:t>
            </w:r>
          </w:p>
        </w:tc>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46.6%</w:t>
            </w:r>
          </w:p>
        </w:tc>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B</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