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2023年项目阶段报告</w:t>
      </w:r>
    </w:p>
    <w:p>
      <w:r>
        <w:t>报告日期：2023-11-01</w:t>
      </w:r>
    </w:p>
    <w:p>
      <w:r>
        <w:t>报告类别：项目阶段报告</w:t>
      </w:r>
    </w:p>
    <w:p>
      <w:r>
        <w:t>一、综述</w:t>
      </w:r>
    </w:p>
    <w:p>
      <w:r>
        <w:t>本报告综合分析了本季度项目阶段相关数据，形成如下结论。</w:t>
      </w:r>
    </w:p>
    <w:p>
      <w:r>
        <w:t>二、关键指标</w:t>
      </w:r>
    </w:p>
    <w:p>
      <w:r>
        <w:t>核心 KPI 同比增长 29%，环比持平。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