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合规培训案例：外包合同常见风险与规避</w:t>
      </w:r>
    </w:p>
    <w:p>
      <w:r>
        <w:t>培训日期：2024-06-14</w:t>
      </w:r>
    </w:p>
    <w:p>
      <w:r>
        <w:t>培训科目：商务合规 / 合同管理</w:t>
      </w:r>
    </w:p>
    <w:p>
      <w:r>
        <w:t>一、案例背景</w:t>
      </w:r>
    </w:p>
    <w:p>
      <w:r>
        <w:t>下面给出一份外包合同的节选文本，请学员识别其中的合规风险点。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