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2024年产品发布报告</w:t>
      </w:r>
    </w:p>
    <w:p>
      <w:r>
        <w:t>报告日期：2024-09-27</w:t>
      </w:r>
    </w:p>
    <w:p>
      <w:r>
        <w:t>报告类别：产品发布报告</w:t>
      </w:r>
    </w:p>
    <w:p>
      <w:r>
        <w:t>一、综述</w:t>
      </w:r>
    </w:p>
    <w:p>
      <w:r>
        <w:t>本报告综合分析了本季度产品发布相关数据，形成如下结论。</w:t>
      </w:r>
    </w:p>
    <w:p>
      <w:r>
        <w:t>二、关键指标</w:t>
      </w:r>
    </w:p>
    <w:p>
      <w:r>
        <w:t>核心 KPI 同比增长 4%，环比持平。</w:t>
      </w:r>
    </w:p>
    <w:p>
      <w:r>
        <w:t>三、问题与建议</w:t>
      </w:r>
    </w:p>
    <w:p>
      <w:r>
        <w:t>针对存在的问题，建议加强跨部门协同，优化资源配置。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