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73355">
      <w:pPr>
        <w:spacing w:before="2400"/>
      </w:pPr>
    </w:p>
    <w:p w14:paraId="518E6908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56"/>
          <w:szCs w:val="56"/>
        </w:rPr>
        <w:t>RAG-Anything</w:t>
      </w:r>
    </w:p>
    <w:p w14:paraId="547ED3E9">
      <w:pPr>
        <w:spacing w:after="100"/>
        <w:jc w:val="center"/>
      </w:pPr>
      <w:r>
        <w:rPr>
          <w:rFonts w:ascii="微软雅黑" w:hAnsi="微软雅黑" w:eastAsia="微软雅黑" w:cs="微软雅黑"/>
          <w:b/>
          <w:bCs/>
          <w:color w:val="1A1D23"/>
          <w:sz w:val="44"/>
          <w:szCs w:val="44"/>
        </w:rPr>
        <w:t>功能实现详解</w:t>
      </w:r>
    </w:p>
    <w:p w14:paraId="3C519E92">
      <w:pPr>
        <w:spacing w:after="60"/>
        <w:jc w:val="center"/>
      </w:pPr>
      <w:r>
        <w:rPr>
          <w:rFonts w:ascii="微软雅黑" w:hAnsi="微软雅黑" w:eastAsia="微软雅黑" w:cs="微软雅黑"/>
          <w:color w:val="5F6570"/>
          <w:sz w:val="24"/>
          <w:szCs w:val="24"/>
        </w:rPr>
        <w:t>多模态知识库智能问答系统</w:t>
      </w:r>
    </w:p>
    <w:p w14:paraId="6D8AF549">
      <w:pPr>
        <w:spacing w:after="300"/>
        <w:jc w:val="center"/>
      </w:pPr>
      <w:r>
        <w:rPr>
          <w:rFonts w:ascii="微软雅黑" w:hAnsi="微软雅黑" w:eastAsia="微软雅黑" w:cs="微软雅黑"/>
          <w:color w:val="9499A3"/>
          <w:sz w:val="18"/>
          <w:szCs w:val="18"/>
        </w:rPr>
        <w:t>版本 1.0 · 2026年6月</w:t>
      </w:r>
    </w:p>
    <w:p w14:paraId="345CBAFC">
      <w:r>
        <w:br w:type="page"/>
      </w:r>
    </w:p>
    <w:p w14:paraId="2EA55DB6">
      <w:pPr>
        <w:pStyle w:val="2"/>
        <w:spacing w:before="360" w:after="160"/>
        <w:jc w:val="center"/>
      </w:pPr>
      <w:bookmarkStart w:id="0" w:name="_Toc8460"/>
      <w:r>
        <w:rPr>
          <w:rFonts w:ascii="微软雅黑" w:hAnsi="微软雅黑" w:eastAsia="微软雅黑" w:cs="微软雅黑"/>
          <w:b/>
          <w:bCs/>
          <w:color w:val="1A1D23"/>
          <w:sz w:val="36"/>
          <w:szCs w:val="36"/>
        </w:rPr>
        <w:t>目  录</w:t>
      </w:r>
      <w:bookmarkEnd w:id="0"/>
    </w:p>
    <w:sdt>
      <w:sdtPr>
        <w:alias w:val="目录"/>
        <w:id w:val="147468815"/>
      </w:sdtPr>
      <w:sdtContent>
        <w:p w14:paraId="08D76610">
          <w:pPr>
            <w:rPr>
              <w:rFonts w:ascii="微软雅黑" w:hAnsi="微软雅黑" w:eastAsia="微软雅黑" w:cs="微软雅黑"/>
              <w:sz w:val="21"/>
              <w:szCs w:val="21"/>
            </w:rPr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028573B3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_Toc16012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36"/>
            </w:rPr>
            <w:t>一、系统概述</w:t>
          </w:r>
          <w:r>
            <w:tab/>
          </w:r>
          <w:r>
            <w:fldChar w:fldCharType="begin"/>
          </w:r>
          <w:r>
            <w:instrText xml:space="preserve"> PAGEREF _Toc16012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B265596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_Toc9158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36"/>
            </w:rPr>
            <w:t>二、文档解析引擎</w:t>
          </w:r>
          <w:r>
            <w:tab/>
          </w:r>
          <w:r>
            <w:fldChar w:fldCharType="begin"/>
          </w:r>
          <w:r>
            <w:instrText xml:space="preserve"> PAGEREF _Toc9158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E611F68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_Toc20313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2.1  文档类文件解析</w:t>
          </w:r>
          <w:r>
            <w:tab/>
          </w:r>
          <w:r>
            <w:fldChar w:fldCharType="begin"/>
          </w:r>
          <w:r>
            <w:instrText xml:space="preserve"> PAGEREF _Toc20313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64953B6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_Toc15758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2.2  图像文字识别（OCR）</w:t>
          </w:r>
          <w:r>
            <w:tab/>
          </w:r>
          <w:r>
            <w:fldChar w:fldCharType="begin"/>
          </w:r>
          <w:r>
            <w:instrText xml:space="preserve"> PAGEREF _Toc15758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0E2001B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_Toc22549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2.3  音频与视频处理</w:t>
          </w:r>
          <w:r>
            <w:tab/>
          </w:r>
          <w:r>
            <w:fldChar w:fldCharType="begin"/>
          </w:r>
          <w:r>
            <w:instrText xml:space="preserve"> PAGEREF _Toc22549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86BC7D9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_Toc28983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36"/>
            </w:rPr>
            <w:t>三、知识处理管线</w:t>
          </w:r>
          <w:r>
            <w:tab/>
          </w:r>
          <w:r>
            <w:fldChar w:fldCharType="begin"/>
          </w:r>
          <w:r>
            <w:instrText xml:space="preserve"> PAGEREF _Toc28983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F2ED9A2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_Toc25373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3.1  文本分块策略</w:t>
          </w:r>
          <w:r>
            <w:tab/>
          </w:r>
          <w:r>
            <w:fldChar w:fldCharType="begin"/>
          </w:r>
          <w:r>
            <w:instrText xml:space="preserve"> PAGEREF _Toc25373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922A6E9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_Toc12091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3.2  向量化与索引</w:t>
          </w:r>
          <w:r>
            <w:tab/>
          </w:r>
          <w:r>
            <w:fldChar w:fldCharType="begin"/>
          </w:r>
          <w:r>
            <w:instrText xml:space="preserve"> PAGEREF _Toc12091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8A914CB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_Toc6240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3.3  知识图谱构建</w:t>
          </w:r>
          <w:r>
            <w:tab/>
          </w:r>
          <w:r>
            <w:fldChar w:fldCharType="begin"/>
          </w:r>
          <w:r>
            <w:instrText xml:space="preserve"> PAGEREF _Toc6240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0DA88D7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_Toc7073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36"/>
            </w:rPr>
            <w:t>四、智能检索与问答引擎</w:t>
          </w:r>
          <w:r>
            <w:tab/>
          </w:r>
          <w:r>
            <w:fldChar w:fldCharType="begin"/>
          </w:r>
          <w:r>
            <w:instrText xml:space="preserve"> PAGEREF _Toc7073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C8BA996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_Toc8254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4.1  混合检索</w:t>
          </w:r>
          <w:r>
            <w:tab/>
          </w:r>
          <w:r>
            <w:fldChar w:fldCharType="begin"/>
          </w:r>
          <w:r>
            <w:instrText xml:space="preserve"> PAGEREF _Toc8254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DC0A4FF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_Toc18424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4.2  流式问答</w:t>
          </w:r>
          <w:r>
            <w:tab/>
          </w:r>
          <w:r>
            <w:fldChar w:fldCharType="begin"/>
          </w:r>
          <w:r>
            <w:instrText xml:space="preserve"> PAGEREF _Toc18424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F5323A3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_Toc19981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4.3  五种检索模式</w:t>
          </w:r>
          <w:r>
            <w:tab/>
          </w:r>
          <w:r>
            <w:fldChar w:fldCharType="begin"/>
          </w:r>
          <w:r>
            <w:instrText xml:space="preserve"> PAGEREF _Toc19981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5AC17F0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_Toc10801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36"/>
            </w:rPr>
            <w:t>五、知识库管理</w:t>
          </w:r>
          <w:r>
            <w:tab/>
          </w:r>
          <w:r>
            <w:fldChar w:fldCharType="begin"/>
          </w:r>
          <w:r>
            <w:instrText xml:space="preserve"> PAGEREF _Toc10801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C73D8A3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_Toc22537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5.1  知识库类型</w:t>
          </w:r>
          <w:r>
            <w:tab/>
          </w:r>
          <w:r>
            <w:fldChar w:fldCharType="begin"/>
          </w:r>
          <w:r>
            <w:instrText xml:space="preserve"> PAGEREF _Toc22537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DE39227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_Toc8043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5.2  知识生命周期管理</w:t>
          </w:r>
          <w:r>
            <w:tab/>
          </w:r>
          <w:r>
            <w:fldChar w:fldCharType="begin"/>
          </w:r>
          <w:r>
            <w:instrText xml:space="preserve"> PAGEREF _Toc8043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FA3C06D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_Toc20344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36"/>
            </w:rPr>
            <w:t>六、安全体系</w:t>
          </w:r>
          <w:r>
            <w:tab/>
          </w:r>
          <w:r>
            <w:fldChar w:fldCharType="begin"/>
          </w:r>
          <w:r>
            <w:instrText xml:space="preserve"> PAGEREF _Toc20344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6B9E4B3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_Toc485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6.1  身份认证</w:t>
          </w:r>
          <w:r>
            <w:tab/>
          </w:r>
          <w:r>
            <w:fldChar w:fldCharType="begin"/>
          </w:r>
          <w:r>
            <w:instrText xml:space="preserve"> PAGEREF _Toc485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7E718D5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_Toc25423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6.2  网络安全</w:t>
          </w:r>
          <w:r>
            <w:tab/>
          </w:r>
          <w:r>
            <w:fldChar w:fldCharType="begin"/>
          </w:r>
          <w:r>
            <w:instrText xml:space="preserve"> PAGEREF _Toc25423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9C6321B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_Toc21426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8"/>
            </w:rPr>
            <w:t>6.3  数据安全</w:t>
          </w:r>
          <w:r>
            <w:tab/>
          </w:r>
          <w:r>
            <w:fldChar w:fldCharType="begin"/>
          </w:r>
          <w:r>
            <w:instrText xml:space="preserve"> PAGEREF _Toc21426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A4012F5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_Toc2201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36"/>
            </w:rPr>
            <w:t>七、部署方案</w:t>
          </w:r>
          <w:r>
            <w:tab/>
          </w:r>
          <w:r>
            <w:fldChar w:fldCharType="begin"/>
          </w:r>
          <w:r>
            <w:instrText xml:space="preserve"> PAGEREF _Toc2201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85A9CE2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_Toc19430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36"/>
            </w:rPr>
            <w:t>八、模型接入架构</w:t>
          </w:r>
          <w:r>
            <w:tab/>
          </w:r>
          <w:r>
            <w:fldChar w:fldCharType="begin"/>
          </w:r>
          <w:r>
            <w:instrText xml:space="preserve"> PAGEREF _Toc19430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0E5727B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_Toc16232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36"/>
            </w:rPr>
            <w:t>九、智能体管理体系</w:t>
          </w:r>
          <w:r>
            <w:tab/>
          </w:r>
          <w:r>
            <w:fldChar w:fldCharType="begin"/>
          </w:r>
          <w:r>
            <w:instrText xml:space="preserve"> PAGEREF _Toc16232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E256E65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_Toc16980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36"/>
            </w:rPr>
            <w:t>附录：术语对照</w:t>
          </w:r>
          <w:r>
            <w:tab/>
          </w:r>
          <w:r>
            <w:fldChar w:fldCharType="begin"/>
          </w:r>
          <w:r>
            <w:instrText xml:space="preserve"> PAGEREF _Toc16980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A66935C">
          <w:r>
            <w:fldChar w:fldCharType="end"/>
          </w:r>
        </w:p>
      </w:sdtContent>
    </w:sdt>
    <w:p w14:paraId="6AD0DDEF">
      <w:r>
        <w:br w:type="page"/>
      </w:r>
    </w:p>
    <w:p w14:paraId="56FC5D4B">
      <w:pPr>
        <w:pStyle w:val="2"/>
        <w:spacing w:before="360" w:after="160"/>
      </w:pPr>
      <w:bookmarkStart w:id="1" w:name="_Toc16012"/>
      <w:r>
        <w:rPr>
          <w:rFonts w:ascii="微软雅黑" w:hAnsi="微软雅黑" w:eastAsia="微软雅黑" w:cs="微软雅黑"/>
          <w:b/>
          <w:bCs/>
          <w:color w:val="1A1D23"/>
          <w:sz w:val="36"/>
          <w:szCs w:val="36"/>
        </w:rPr>
        <w:t>一、系统概述</w:t>
      </w:r>
      <w:bookmarkEnd w:id="1"/>
    </w:p>
    <w:p w14:paraId="7AB7BF46">
      <w:pPr>
        <w:spacing w:after="120" w:line="360" w:lineRule="auto"/>
        <w:ind w:firstLine="420" w:firstLineChars="200"/>
      </w:pPr>
      <w:r>
        <w:rPr>
          <w:rFonts w:ascii="微软雅黑" w:hAnsi="微软雅黑" w:eastAsia="微软雅黑" w:cs="微软雅黑"/>
          <w:sz w:val="21"/>
          <w:szCs w:val="21"/>
        </w:rPr>
        <w:t>RAG-Anything 是一套多模态知识库智能问答系统，支持将企业内部的各类文档、表格、图片、音频及视频文件统一接入，经过智能解析与向量化处理后，提供基于自然语言的精准问答服务。系统采用检索增强生成（RAG）架构，在大语言模型基础上引入外部知识库检索能力，确保回答内容可溯源、可验证。</w:t>
      </w:r>
    </w:p>
    <w:p w14:paraId="75E04AF4">
      <w:pPr>
        <w:spacing w:after="120" w:line="360" w:lineRule="auto"/>
        <w:ind w:firstLine="420" w:firstLineChars="200"/>
      </w:pPr>
      <w:r>
        <w:rPr>
          <w:rFonts w:ascii="微软雅黑" w:hAnsi="微软雅黑" w:eastAsia="微软雅黑" w:cs="微软雅黑"/>
          <w:sz w:val="21"/>
          <w:szCs w:val="21"/>
        </w:rPr>
        <w:t>系统由四个核心子系统构成：文档解析引擎（多格式文件转化为结构化文本）、知识处理管线（文本分块、向量化和知识图谱构建）、智能检索与问答引擎（多路检索融合和流式回答生成）、安全管理与平台服务（用户认证、权限控制和运维监控）。</w:t>
      </w:r>
    </w:p>
    <w:p w14:paraId="05625948">
      <w:pPr>
        <w:pStyle w:val="2"/>
        <w:spacing w:before="360" w:after="160"/>
      </w:pPr>
      <w:bookmarkStart w:id="2" w:name="_Toc9158"/>
      <w:r>
        <w:rPr>
          <w:rFonts w:ascii="微软雅黑" w:hAnsi="微软雅黑" w:eastAsia="微软雅黑" w:cs="微软雅黑"/>
          <w:b/>
          <w:bCs/>
          <w:color w:val="1A1D23"/>
          <w:sz w:val="36"/>
          <w:szCs w:val="36"/>
        </w:rPr>
        <w:t>二、文档解析引擎</w:t>
      </w:r>
      <w:bookmarkEnd w:id="2"/>
    </w:p>
    <w:p w14:paraId="71D12231">
      <w:pPr>
        <w:pStyle w:val="3"/>
        <w:spacing w:before="280" w:after="160"/>
      </w:pPr>
      <w:bookmarkStart w:id="3" w:name="_Toc20313"/>
      <w:r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  <w:t>2.1  文档类文件解析</w:t>
      </w:r>
      <w:bookmarkEnd w:id="3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026"/>
      </w:tblGrid>
      <w:tr w14:paraId="5D98C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5BD5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功能描述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8037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实现原理与关键参数</w:t>
            </w:r>
          </w:p>
        </w:tc>
      </w:tr>
      <w:tr w14:paraId="45750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A8D15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PDF 文档解析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B7095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采用 MinerU 2.0 引擎，处理流程分为五个阶段：</w:t>
            </w:r>
          </w:p>
          <w:p w14:paraId="087247F9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① 版面分析：检测页面中的标题、正文、表格、图片区域及其阅读顺序；</w:t>
            </w:r>
          </w:p>
          <w:p w14:paraId="3A52FE83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② 文字提取：优先提取原生文字层，扫描件则自动触发 OCR 补充识别；</w:t>
            </w:r>
          </w:p>
          <w:p w14:paraId="040A14FF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③ 表格识别：识别合并单元格、跨行跨列的复杂表头结构；</w:t>
            </w:r>
          </w:p>
          <w:p w14:paraId="78982B65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④ 公式提取：自动识别数学公式并转换为 LaTeX 格式；</w:t>
            </w:r>
          </w:p>
          <w:p w14:paraId="3A9B9D62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⑤ 结构化输出：统一以 Markdown 和 JSON 双格式输出。</w:t>
            </w:r>
          </w:p>
          <w:p w14:paraId="356DC567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参数：单文件上限通过 MAX_UPLOAD_SIZE_MB 配置（默认 500 MB），处理超时通过 PROCESS_TIMEOUT 配置（默认 3600 秒 / 60 分钟）。</w:t>
            </w:r>
          </w:p>
        </w:tc>
      </w:tr>
      <w:tr w14:paraId="014FC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22130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Office 文档解析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47EE9">
            <w:pPr>
              <w:spacing w:after="60" w:line="320" w:lineRule="auto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通过LibreOffice 无头模式</w:t>
            </w:r>
          </w:p>
          <w:p w14:paraId="46952131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将 doc/docx/ppt/pptx/xls/xlsx 源文件转换为 PDF，随后复用 PDF 解析流程。</w:t>
            </w:r>
          </w:p>
          <w:p w14:paraId="78EBB431">
            <w:pPr>
              <w:spacing w:after="60" w:line="320" w:lineRule="auto"/>
              <w:rPr>
                <w:rFonts w:hint="eastAsia" w:ascii="微软雅黑" w:hAnsi="微软雅黑" w:eastAsia="微软雅黑" w:cs="微软雅黑"/>
                <w:sz w:val="19"/>
                <w:szCs w:val="19"/>
                <w:lang w:eastAsia="zh-CN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Word 文档内嵌的 OMML 数学公式通过自研提取器直接转换为 LaTeX，避免格式丢失。单文件上限和超时设置与 PDF相同</w:t>
            </w:r>
            <w:r>
              <w:rPr>
                <w:rFonts w:hint="eastAsia" w:cs="微软雅黑"/>
                <w:sz w:val="19"/>
                <w:szCs w:val="19"/>
                <w:lang w:eastAsia="zh-CN"/>
              </w:rPr>
              <w:t>。</w:t>
            </w:r>
          </w:p>
          <w:p w14:paraId="145FF0E0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由 MAX_UPLOAD_SIZE_MB 和 PROCESS_TIMEOUT 统一控制。</w:t>
            </w:r>
          </w:p>
        </w:tc>
      </w:tr>
      <w:tr w14:paraId="24428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AA67F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支持的文件格式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2E9A5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pdf / jpg / jpeg / png / bmp / tiff / gif / webp / doc / docx / ppt / pptx / xls / xlsx / txt / md，共 16 种。</w:t>
            </w:r>
          </w:p>
          <w:p w14:paraId="52FDBB6A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可通过环境变量 PARSE_METHOD 切换解析后端（默认 auto）。</w:t>
            </w:r>
          </w:p>
        </w:tc>
      </w:tr>
    </w:tbl>
    <w:p w14:paraId="539CFC54">
      <w:pPr>
        <w:pStyle w:val="3"/>
        <w:spacing w:before="280" w:after="160"/>
      </w:pPr>
      <w:bookmarkStart w:id="4" w:name="_Toc15758"/>
      <w:r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  <w:t>2.2  图像文字识别（OCR）</w:t>
      </w:r>
      <w:bookmarkEnd w:id="4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026"/>
      </w:tblGrid>
      <w:tr w14:paraId="4C668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0604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功能描述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B2B0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实现原理与关键参数</w:t>
            </w:r>
          </w:p>
        </w:tc>
      </w:tr>
      <w:tr w14:paraId="26261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A1098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OCR 引擎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403EE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采用 PaddleOCR 开源引擎，部署于服务器本地，无需连接外部网络或调用云端 API。</w:t>
            </w:r>
          </w:p>
          <w:p w14:paraId="3A7FA607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识别时先通过检测模型定位文字区域，再通过识别模型逐行提取文字，支持中文与英文混合识别。</w:t>
            </w:r>
          </w:p>
          <w:p w14:paraId="7DDAD728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全程在本地完成，不产生外部 API 调用费用。</w:t>
            </w:r>
          </w:p>
        </w:tc>
      </w:tr>
    </w:tbl>
    <w:p w14:paraId="26016B2E">
      <w:pPr>
        <w:pStyle w:val="3"/>
        <w:spacing w:before="280" w:after="160"/>
      </w:pPr>
      <w:bookmarkStart w:id="5" w:name="_Toc22549"/>
      <w:r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  <w:t>2.3  音频与视频处理</w:t>
      </w:r>
      <w:bookmarkEnd w:id="5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026"/>
      </w:tblGrid>
      <w:tr w14:paraId="62E47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157D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功能描述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9897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实现原理与关键参数</w:t>
            </w:r>
          </w:p>
        </w:tc>
      </w:tr>
      <w:tr w14:paraId="7A0CA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0D90B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音频转写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15ED5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使用 Whisper 语音识别模型（默认 medium 版本）将音频转为带时间轴的文字。支持中文优先识别和静音段自动过滤（VAD 语音活动检测）。</w:t>
            </w:r>
          </w:p>
          <w:p w14:paraId="30B46856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参数：可通过环境变量切换 Whisper 模型大小（tiny/base/small/medium/large），平衡速度与精度。</w:t>
            </w:r>
          </w:p>
        </w:tc>
      </w:tr>
      <w:tr w14:paraId="4DC43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B437B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视频内容理解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CCEC3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三步处理流程：</w:t>
            </w:r>
          </w:p>
          <w:p w14:paraId="658529EF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① 关键帧抽取：通过 OpenCV 按固定间隔抽取视频关键帧；</w:t>
            </w:r>
          </w:p>
          <w:p w14:paraId="7FE17084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② 视觉理解：调用 VLM 视觉语言模型（默认 Qwen-VL）分析关键帧的画面内容；</w:t>
            </w:r>
          </w:p>
          <w:p w14:paraId="3A183972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③ 音画融合：将 ASR 语音识别结果与 VLM 视觉理解结果按时间轴对齐融合，形成结构化描述。</w:t>
            </w:r>
          </w:p>
        </w:tc>
      </w:tr>
    </w:tbl>
    <w:p w14:paraId="54E09DBA">
      <w:pPr>
        <w:pStyle w:val="2"/>
        <w:spacing w:before="360" w:after="160"/>
      </w:pPr>
      <w:bookmarkStart w:id="6" w:name="_Toc28983"/>
      <w:r>
        <w:rPr>
          <w:rFonts w:ascii="微软雅黑" w:hAnsi="微软雅黑" w:eastAsia="微软雅黑" w:cs="微软雅黑"/>
          <w:b/>
          <w:bCs/>
          <w:color w:val="1A1D23"/>
          <w:sz w:val="36"/>
          <w:szCs w:val="36"/>
        </w:rPr>
        <w:t>三、知识处理管线</w:t>
      </w:r>
      <w:bookmarkEnd w:id="6"/>
    </w:p>
    <w:p w14:paraId="6E5E6963">
      <w:pPr>
        <w:pStyle w:val="3"/>
        <w:spacing w:before="280" w:after="160"/>
      </w:pPr>
      <w:bookmarkStart w:id="7" w:name="_Toc25373"/>
      <w:r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  <w:t>3.1  文本分块策略</w:t>
      </w:r>
      <w:bookmarkEnd w:id="7"/>
    </w:p>
    <w:p w14:paraId="53EC8217">
      <w:pPr>
        <w:spacing w:after="120" w:line="360" w:lineRule="auto"/>
        <w:ind w:firstLine="420" w:firstLineChars="20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大型文档整篇存储时检索精度较低，系统将文档拆分为若干独立片段每片段作为最小检索单元。</w:t>
      </w:r>
    </w:p>
    <w:p w14:paraId="0F9CBDA2">
      <w:pPr>
        <w:spacing w:after="120" w:line="360" w:lineRule="auto"/>
        <w:ind w:firstLine="420" w:firstLineChars="200"/>
      </w:pPr>
      <w:r>
        <w:rPr>
          <w:rFonts w:ascii="微软雅黑" w:hAnsi="微软雅黑" w:eastAsia="微软雅黑" w:cs="微软雅黑"/>
          <w:sz w:val="21"/>
          <w:szCs w:val="21"/>
        </w:rPr>
        <w:t>默认分块大小为 800 字符，块间重叠 200 字符（可通过 CHUNK_SIZE 和 CHUNK_OVERLAP 环境变量调整）。提供六种分块策略：</w:t>
      </w:r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026"/>
      </w:tblGrid>
      <w:tr w14:paraId="4E599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1721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功能描述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02FF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实现原理与关键参数</w:t>
            </w:r>
          </w:p>
        </w:tc>
      </w:tr>
      <w:tr w14:paraId="13E5F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E64CE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递归分块（默认）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82471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按优先级逐级尝试分割：段落分隔符 → 句子分隔符 → 字符级分割。每块默认 800 字符，块间重叠 200 字符。最小块 100 字符，最大块 3000 字符。适用大多数通用文档。</w:t>
            </w:r>
          </w:p>
        </w:tc>
      </w:tr>
      <w:tr w14:paraId="74EB2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96B85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句子级分块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8EF96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严格按句号、问号、感叹号等句末标点边界分割，保证每个片段为完整句子。适用于 FAQ、对话记录等语句独立的内容。参数同递归分块。</w:t>
            </w:r>
          </w:p>
        </w:tc>
      </w:tr>
      <w:tr w14:paraId="12307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97CB9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结构感知分块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97A6C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自动识别文档的标题层级（H1-H6）、表格和列表结构，按原文档的章节逻辑边界分割。适用于操作手册、研究报告等结构清晰的文档。</w:t>
            </w:r>
          </w:p>
        </w:tc>
      </w:tr>
      <w:tr w14:paraId="299CB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75251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语义相似度分块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B8C0D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通过 Embedding 模型计算相邻段落的语义相似度，在话题发生转折处分割。适用于语义连贯性重要的长篇文档。每次分块约需 2 次 Embedding 调用。</w:t>
            </w:r>
          </w:p>
        </w:tc>
      </w:tr>
      <w:tr w14:paraId="24A10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3893E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智能体驱动分块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2E0D1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由大语言模型自主分析文档结构并判断最佳分割点，效果最优但成本最高（每次分块需调用一次 LLM，约消耗 500 Token）。适用于格式复杂的混合文档。</w:t>
            </w:r>
          </w:p>
        </w:tc>
      </w:tr>
      <w:tr w14:paraId="2DDF7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A1A34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纯文本分块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642E9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直接按双换行符（空行）分割。适用于已清洗的 Markdown 或纯文本文件，处理速度最快，无额外成本。</w:t>
            </w:r>
          </w:p>
        </w:tc>
      </w:tr>
    </w:tbl>
    <w:p w14:paraId="61308BDF">
      <w:pPr>
        <w:pStyle w:val="3"/>
        <w:spacing w:before="280" w:after="160"/>
      </w:pPr>
      <w:bookmarkStart w:id="8" w:name="_Toc12091"/>
      <w:r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  <w:t>3.2  向量化与索引</w:t>
      </w:r>
      <w:bookmarkEnd w:id="8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026"/>
      </w:tblGrid>
      <w:tr w14:paraId="3C0E7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F115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功能描述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1BE2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实现原理与关键参数</w:t>
            </w:r>
          </w:p>
        </w:tc>
      </w:tr>
      <w:tr w14:paraId="6591D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012C4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文本向量化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AB40D">
            <w:pPr>
              <w:spacing w:after="60" w:line="320" w:lineRule="auto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使用 Embedding 模型将每段文本转换为固定维度的浮点数向量。默认使用 text-embedding-v3（1024 维）。可选替代：BGE-M3（1024 维，开源）、Qwen3-Embedding（4096 维）、Nomic-Embed-Text（768 维）。</w:t>
            </w:r>
          </w:p>
          <w:p w14:paraId="33665A7F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切换方式：修改环境变量 EMBEDDING_MODEL。</w:t>
            </w:r>
          </w:p>
          <w:p w14:paraId="747EB861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向量维度通过 EMBEDDING_DIM 环境变量指定（默认 1024），距离计算使用余弦相似度。</w:t>
            </w:r>
          </w:p>
        </w:tc>
      </w:tr>
      <w:tr w14:paraId="747B7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7152D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向量索引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208D5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采用 HNSW（分层可导航小世界图）索引结构，由 LightRAG 引擎内置。该结构在检索精度和速度之间取得了工程平衡。</w:t>
            </w:r>
          </w:p>
          <w:p w14:paraId="3E9932F8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M=16（每层最大连接数），ef_construction=200（构建时搜索宽度），均为 LightRAG 默认值。</w:t>
            </w:r>
          </w:p>
        </w:tc>
      </w:tr>
      <w:tr w14:paraId="3F88E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A03CE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多模态向量化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54AB1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支持文本、图片、视频混合输入的统一向量化。图片和视频内容经过视觉理解描述后与文本一并向量化，实现跨模态检索。</w:t>
            </w:r>
          </w:p>
        </w:tc>
      </w:tr>
    </w:tbl>
    <w:p w14:paraId="3F545173">
      <w:pPr>
        <w:spacing w:before="280" w:after="160"/>
        <w:outlineLvl w:val="9"/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</w:pPr>
    </w:p>
    <w:p w14:paraId="2B8DEA9B">
      <w:pPr>
        <w:spacing w:before="280" w:after="160"/>
        <w:outlineLvl w:val="9"/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</w:pPr>
    </w:p>
    <w:p w14:paraId="2051C4D1">
      <w:pPr>
        <w:pStyle w:val="3"/>
        <w:spacing w:before="280" w:after="160"/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</w:pPr>
      <w:bookmarkStart w:id="9" w:name="_Toc6240"/>
      <w:r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  <w:t>3.3  知识图谱构建</w:t>
      </w:r>
      <w:bookmarkEnd w:id="9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026"/>
      </w:tblGrid>
      <w:tr w14:paraId="02380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DAD7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功能描述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C621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实现原理与关键参数</w:t>
            </w:r>
          </w:p>
        </w:tc>
      </w:tr>
      <w:tr w14:paraId="3EDF8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1DBB6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实体与关系抽取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C48BA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系统在文档入库时自动调用大语言模型进行实体抽取和关系识别。实体类型包括人物、组织、地点、概念、产品等；关系类型包括就职于、位于、属于、关联等。抽取结果经过置信度评估后入库。</w:t>
            </w:r>
          </w:p>
        </w:tc>
      </w:tr>
      <w:tr w14:paraId="348A3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DFCF9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图谱存储与检索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A9898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实体和关系以 NetworkX 有向图存储，JSON 序列化。检索时采用实体匹配 → 邻居遍历 → 关联片段召回的策略。</w:t>
            </w:r>
          </w:p>
          <w:p w14:paraId="2257D1CE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图谱数据通过 /api/knowledge/graph 接口对外提供，前端以 D3 力导向布局渲染可视化。</w:t>
            </w:r>
          </w:p>
        </w:tc>
      </w:tr>
    </w:tbl>
    <w:p w14:paraId="40DC7FAF">
      <w:pPr>
        <w:pStyle w:val="2"/>
        <w:spacing w:before="360" w:after="160"/>
      </w:pPr>
      <w:bookmarkStart w:id="10" w:name="_Toc7073"/>
      <w:r>
        <w:rPr>
          <w:rFonts w:ascii="微软雅黑" w:hAnsi="微软雅黑" w:eastAsia="微软雅黑" w:cs="微软雅黑"/>
          <w:b/>
          <w:bCs/>
          <w:color w:val="1A1D23"/>
          <w:sz w:val="36"/>
          <w:szCs w:val="36"/>
        </w:rPr>
        <w:t>四、智能检索与问答引擎</w:t>
      </w:r>
      <w:bookmarkEnd w:id="10"/>
    </w:p>
    <w:p w14:paraId="6C1B3779">
      <w:pPr>
        <w:pStyle w:val="3"/>
        <w:spacing w:before="280" w:after="160"/>
      </w:pPr>
      <w:bookmarkStart w:id="11" w:name="_Toc8254"/>
      <w:r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  <w:t>4.1  混合检索</w:t>
      </w:r>
      <w:bookmarkEnd w:id="11"/>
    </w:p>
    <w:p w14:paraId="002114FB">
      <w:pPr>
        <w:spacing w:after="120" w:line="360" w:lineRule="auto"/>
        <w:ind w:firstLine="420" w:firstLineChars="200"/>
      </w:pPr>
      <w:r>
        <w:rPr>
          <w:rFonts w:ascii="微软雅黑" w:hAnsi="微软雅黑" w:eastAsia="微软雅黑" w:cs="微软雅黑"/>
          <w:sz w:val="21"/>
          <w:szCs w:val="21"/>
        </w:rPr>
        <w:t>系统默认使用 hybrid 混合检索模式，由 LightRAG 引擎内部融合三种信息来源：</w:t>
      </w:r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026"/>
      </w:tblGrid>
      <w:tr w14:paraId="2A63E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B5BC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功能描述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FAA6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实现原理与关键参数</w:t>
            </w:r>
          </w:p>
        </w:tc>
      </w:tr>
      <w:tr w14:paraId="1634F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7B294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关键词检索通道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1D41F">
            <w:pPr>
              <w:spacing w:after="60" w:line="320" w:lineRule="auto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采用Okapi</w:t>
            </w:r>
            <w:r>
              <w:rPr>
                <w:rFonts w:hint="eastAsia" w:cs="微软雅黑"/>
                <w:sz w:val="19"/>
                <w:szCs w:val="19"/>
                <w:lang w:val="en-US" w:eastAsia="zh-CN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19"/>
                <w:szCs w:val="19"/>
              </w:rPr>
              <w:t>BM25 算法进行关键词匹配，中文分词由 jieba精确模式处理。</w:t>
            </w:r>
          </w:p>
          <w:p w14:paraId="457B76CC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BM25 参数使用标准默认值（k1=1.5, b=0.75），综合考虑词频饱和度和文档长度归一化。</w:t>
            </w:r>
          </w:p>
        </w:tc>
      </w:tr>
      <w:tr w14:paraId="751B9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8A7B8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向量语义检索通道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D0EB4">
            <w:pPr>
              <w:spacing w:after="60" w:line="320" w:lineRule="auto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将用户问题通过 Embedding 模型转换为向量，在 HNSW 索引中按余弦距离检索最相近的文档片段。该通道能匹配语义相近但用词不同的内容，是系统最主要的检索通道。</w:t>
            </w:r>
          </w:p>
          <w:p w14:paraId="681FD120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查询时 HNSW ef_search=100（LightRAG 默认），检索数量 top_k 根据智能体配置（默认 40）。</w:t>
            </w:r>
          </w:p>
        </w:tc>
      </w:tr>
      <w:tr w14:paraId="50303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ADDC1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知识图谱检索通道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0FD93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识别问题中的实体提及，在知识图谱中遍历邻居节点，收集关联的文档片段。该通道能发现间接相关但问题中未明确提及的内容。</w:t>
            </w:r>
          </w:p>
          <w:p w14:paraId="1B3D2B8C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图谱数据由 LightRAG 在文档入库时自动构建，实体和关系存储于 chunk_entity_relation_graph 中。</w:t>
            </w:r>
          </w:p>
        </w:tc>
      </w:tr>
      <w:tr w14:paraId="7E470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25772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重排序（Rerank）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012A4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对混合检索返回的候选结果，使用 Cross-encoder 模型进行精细相关性打分。rerank_chunks() 函数负责实现，每个智能体可通过 enable_rerank 选项独立开关。</w:t>
            </w:r>
          </w:p>
          <w:p w14:paraId="5E674B0F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参数：最终保留 top_n=10 条结果（可配置）。</w:t>
            </w:r>
          </w:p>
        </w:tc>
      </w:tr>
    </w:tbl>
    <w:p w14:paraId="2FF14C72">
      <w:pPr>
        <w:pStyle w:val="3"/>
        <w:spacing w:before="280" w:after="160"/>
      </w:pPr>
      <w:bookmarkStart w:id="12" w:name="_Toc18424"/>
      <w:r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  <w:t>4.2  流式问答</w:t>
      </w:r>
      <w:bookmarkEnd w:id="12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026"/>
      </w:tblGrid>
      <w:tr w14:paraId="5247D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C0FB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功能描述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7606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实现原理与关键参数</w:t>
            </w:r>
          </w:p>
        </w:tc>
      </w:tr>
      <w:tr w14:paraId="07A46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8D3F4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SSE 流式推送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804CE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回答通过 SSE（Server-Sent Events）协议逐 token 推送至前端，避免用户长时间等待。推送流程：系统先发送检索状态（thinking），再逐字输出答案（token），最后发送完成标记（done，含 token 用量统计）。</w:t>
            </w:r>
          </w:p>
          <w:p w14:paraId="7742ADF8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端点：/api/query/stream（REST SSE）和 /api/agents/{id}/query/stream（WebSocket SSE）两种方式。</w:t>
            </w:r>
          </w:p>
        </w:tc>
      </w:tr>
      <w:tr w14:paraId="1006A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8B27C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答案溯源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E7754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每个回答附带引用标注，格式为 citation:文档名#分段ID，前端可点击直接跳转至原始文档对应段落。检索到的相关图片也一并返回并嵌入回答中。</w:t>
            </w:r>
          </w:p>
        </w:tc>
      </w:tr>
      <w:tr w14:paraId="7FA7E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49A75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查询改写（基础版）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0792E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系统在 SSE 流式管线中已集成基础查询改写功能（rewrite_query 函数）。当改写后的查询与原始查询不同时，系统使用改写后的查询进行检索，提升召回覆盖面。</w:t>
            </w:r>
          </w:p>
          <w:p w14:paraId="509BC26A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注：HyDE 假设文档嵌入和 Multi-Query 多路变体生成等增强改写策略为后续版本计划，当前尚未独立封装。</w:t>
            </w:r>
          </w:p>
        </w:tc>
      </w:tr>
    </w:tbl>
    <w:p w14:paraId="5ABA35C6">
      <w:pPr>
        <w:pStyle w:val="3"/>
        <w:spacing w:before="280" w:after="160"/>
      </w:pPr>
      <w:bookmarkStart w:id="13" w:name="_Toc19981"/>
      <w:r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  <w:t>4.3  五种检索模式</w:t>
      </w:r>
      <w:bookmarkEnd w:id="13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026"/>
      </w:tblGrid>
      <w:tr w14:paraId="39566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42DA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功能描述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2277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实现原理与关键参数</w:t>
            </w:r>
          </w:p>
        </w:tc>
      </w:tr>
      <w:tr w14:paraId="14606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E594B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hybrid（混合检索，默认）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21EDE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同时使用关键词匹配、向量语义和知识图谱三种通道进行检索并融合结果。适用于大多数通用问答场景。</w:t>
            </w:r>
          </w:p>
        </w:tc>
      </w:tr>
      <w:tr w14:paraId="64F3B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6C643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local（本地检索）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16A39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仅使用关键词和向量通道，不启用知识图谱。适用于对响应速度要求高、实体关联需求不强的场景。</w:t>
            </w:r>
          </w:p>
        </w:tc>
      </w:tr>
      <w:tr w14:paraId="18B9E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68545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global（全局检索）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108F7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在 local 基础上增强知识图谱的权重，适用于需要跨文档实体关联分析的场景。</w:t>
            </w:r>
          </w:p>
        </w:tc>
      </w:tr>
      <w:tr w14:paraId="0DCDE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79A6D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naive（朴素检索）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ECA1D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仅使用基础的向量相似度检索，不经过重排序等后处理步骤。响应速度最快，适用于简单查询。</w:t>
            </w:r>
          </w:p>
        </w:tc>
      </w:tr>
      <w:tr w14:paraId="02F89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7FC48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mix（混合模式）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25E5B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综合多种策略的检索模式，由 LightRAG 引擎内部进行策略选择和结果融合。</w:t>
            </w:r>
          </w:p>
        </w:tc>
      </w:tr>
    </w:tbl>
    <w:p w14:paraId="0337A38B">
      <w:pPr>
        <w:pStyle w:val="2"/>
        <w:spacing w:before="360" w:after="160"/>
      </w:pPr>
      <w:bookmarkStart w:id="14" w:name="_Toc10801"/>
      <w:r>
        <w:rPr>
          <w:rFonts w:ascii="微软雅黑" w:hAnsi="微软雅黑" w:eastAsia="微软雅黑" w:cs="微软雅黑"/>
          <w:b/>
          <w:bCs/>
          <w:color w:val="1A1D23"/>
          <w:sz w:val="36"/>
          <w:szCs w:val="36"/>
        </w:rPr>
        <w:t>五、知识库管理</w:t>
      </w:r>
      <w:bookmarkEnd w:id="14"/>
    </w:p>
    <w:p w14:paraId="1507E1FF">
      <w:pPr>
        <w:pStyle w:val="3"/>
        <w:spacing w:before="280" w:after="160"/>
      </w:pPr>
      <w:bookmarkStart w:id="15" w:name="_Toc22537"/>
      <w:r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  <w:t>5.1  知识库类型</w:t>
      </w:r>
      <w:bookmarkEnd w:id="15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026"/>
      </w:tblGrid>
      <w:tr w14:paraId="72EAC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B2C4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功能描述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BCF6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实现原理与关键参数</w:t>
            </w:r>
          </w:p>
        </w:tc>
      </w:tr>
      <w:tr w14:paraId="72A2D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36129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通用知识库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9840E">
            <w:pPr>
              <w:spacing w:after="60" w:line="320" w:lineRule="auto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存储各类文档、表格、图片、音频和视频。入库时自动完成分块、向量化和知识图谱构建。</w:t>
            </w:r>
          </w:p>
          <w:p w14:paraId="089590B2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检索采用混合检索（hybrid 模式）。单知识库上限 5000 文档（可配置）。</w:t>
            </w:r>
          </w:p>
        </w:tc>
      </w:tr>
      <w:tr w14:paraId="691E5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C23C1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QA 问答库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F095F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存储常见问题与标准答案的配对。用户提问时进行向量匹配，相似度达标则直接返回预设答案，确保高频问题的回复一致性和响应速度。单库上限 10000 对。</w:t>
            </w:r>
          </w:p>
        </w:tc>
      </w:tr>
      <w:tr w14:paraId="39E71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D8CC8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术语库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D2825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存储专业术语的名称、释义及同义词/近义词列表。用户提问时自动进行术语映射与同义词扩展，提升专业场景下的检索精度。单库上限 5000 术语。</w:t>
            </w:r>
          </w:p>
        </w:tc>
      </w:tr>
      <w:tr w14:paraId="6A2D2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2E3F1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Query 缓存库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7E8FD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存储高频问题及其已验证的优质答案。用户提问时优先匹配缓存，命中则直接返回，跳过完整检索和推理流程。单库上限 5000 条。</w:t>
            </w:r>
          </w:p>
        </w:tc>
      </w:tr>
    </w:tbl>
    <w:p w14:paraId="40C91408">
      <w:pPr>
        <w:pStyle w:val="3"/>
        <w:spacing w:before="280" w:after="160"/>
      </w:pPr>
      <w:bookmarkStart w:id="16" w:name="_Toc8043"/>
      <w:r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  <w:t>5.2  知识生命周期管理</w:t>
      </w:r>
      <w:bookmarkEnd w:id="16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026"/>
      </w:tblGrid>
      <w:tr w14:paraId="6B58C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5E99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功能描述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3361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实现原理与关键参数</w:t>
            </w:r>
          </w:p>
        </w:tc>
      </w:tr>
      <w:tr w14:paraId="1E796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CCC80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版本控制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BE1B1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同一文档支持上传多个版本（最多保留 10 个历史版本），系统自动使用最新生效版本进行检索。支持版本间切换与回退。</w:t>
            </w:r>
          </w:p>
        </w:tc>
      </w:tr>
      <w:tr w14:paraId="250DB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3B75C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有效期管理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03E2E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每个文档可设置自定义有效期或设为永久有效。到期文档自动标记为 expired，定时任务每日清理，不再参与检索。</w:t>
            </w:r>
          </w:p>
        </w:tc>
      </w:tr>
      <w:tr w14:paraId="36163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7C7C8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启用与禁用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0051F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支持对单个文档或 QA 对实时启用/禁用，禁用后立即停止参与检索，无需重建索引。</w:t>
            </w:r>
          </w:p>
        </w:tc>
      </w:tr>
      <w:tr w14:paraId="60A36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780E8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标签管理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2E185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支持自定义标签名（≤ 50 字符）和标签值（≤ 200 字符），单文档最多 20 个标签。标签可用于知识分类、检索过滤和动态权限规则。</w:t>
            </w:r>
          </w:p>
        </w:tc>
      </w:tr>
      <w:tr w14:paraId="3E34E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4758A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数据删除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13EAE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删除操作同步清除三处数据：PostgreSQL 数据库记录、HNSW 向量索引、原始上传文件。通过事务机制保证一致性。</w:t>
            </w:r>
          </w:p>
        </w:tc>
      </w:tr>
    </w:tbl>
    <w:p w14:paraId="192E1305">
      <w:pPr>
        <w:pStyle w:val="2"/>
        <w:spacing w:before="360" w:after="160"/>
      </w:pPr>
      <w:bookmarkStart w:id="17" w:name="_Toc20344"/>
      <w:r>
        <w:rPr>
          <w:rFonts w:ascii="微软雅黑" w:hAnsi="微软雅黑" w:eastAsia="微软雅黑" w:cs="微软雅黑"/>
          <w:b/>
          <w:bCs/>
          <w:color w:val="1A1D23"/>
          <w:sz w:val="36"/>
          <w:szCs w:val="36"/>
        </w:rPr>
        <w:t>六、安全体系</w:t>
      </w:r>
      <w:bookmarkEnd w:id="17"/>
    </w:p>
    <w:p w14:paraId="3F1E08D4">
      <w:pPr>
        <w:pStyle w:val="3"/>
        <w:spacing w:before="280" w:after="160"/>
      </w:pPr>
      <w:bookmarkStart w:id="18" w:name="_Toc485"/>
      <w:r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  <w:t>6.1  身份认证</w:t>
      </w:r>
      <w:bookmarkEnd w:id="18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026"/>
      </w:tblGrid>
      <w:tr w14:paraId="7F6B9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FF28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功能描述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B4F5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实现原理与关键参数</w:t>
            </w:r>
          </w:p>
        </w:tc>
      </w:tr>
      <w:tr w14:paraId="60FB1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F0E50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密码策略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24B0E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最小长度 8 位，必须包含大写字母、小写字母、数字、特殊字符四类中至少三类。密码使用 bcrypt 算法存储（工作因子 12，即 4096 轮哈希计算），即使数据库泄露也无法还原明文。</w:t>
            </w:r>
          </w:p>
        </w:tc>
      </w:tr>
      <w:tr w14:paraId="6E044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F085A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双 Token 机制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ACAA0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登录成功后同时发放 Access Token（有效期 24 小时，可配置 JWT_EXPIRY_HOURS）和 Refresh Token（有效期 7 天，使用独立密钥 JWT_REFRESH_SECRET 签名）。Access Token 过期后可凭 Refresh Token 无感续期。</w:t>
            </w:r>
          </w:p>
        </w:tc>
      </w:tr>
      <w:tr w14:paraId="4389A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30790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暴力破解防护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BA496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账号级别锁定：同一账号 5 次登录失败后锁定 15 分钟（MAX_FAILED_LOGIN_ATTEMPTS=5, LOGIN_LOCKOUT_MINUTES=15）。锁定状态到期自动解除，登录成功后自动清除失败计数。</w:t>
            </w:r>
          </w:p>
        </w:tc>
      </w:tr>
      <w:tr w14:paraId="2F6C7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13BA2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JWT 签名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1208E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采用 HMAC-SHA256 算法（HS256），签名密钥为 256 位随机字符串（secrets.token_hex(32)），首次启动时自动生成，确保每个部署实例拥有唯一密钥。</w:t>
            </w:r>
          </w:p>
        </w:tc>
      </w:tr>
    </w:tbl>
    <w:p w14:paraId="6158A54A">
      <w:pPr>
        <w:pStyle w:val="3"/>
        <w:spacing w:before="280" w:after="160"/>
      </w:pPr>
      <w:bookmarkStart w:id="19" w:name="_Toc25423"/>
      <w:r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  <w:t>6.2  网络安全</w:t>
      </w:r>
      <w:bookmarkEnd w:id="19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026"/>
      </w:tblGrid>
      <w:tr w14:paraId="1174F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980A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功能描述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EF75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实现原理与关键参数</w:t>
            </w:r>
          </w:p>
        </w:tc>
      </w:tr>
      <w:tr w14:paraId="3DBB1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C06E9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API 限流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6C3F2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基于 slowapi 实现：全局速率 120 次/分钟（可通过 default_limits 配置），登录接口额外独立限流 10 次/分钟，注册接口 5 次/分钟。使用令牌桶算法实现，超频返回 HTTP 429 状态码。</w:t>
            </w:r>
          </w:p>
        </w:tc>
      </w:tr>
      <w:tr w14:paraId="56B86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463D9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CORS 管理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503FF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通过环境变量 CORS_ORIGINS 配置允许的域名白名单（逗号分隔），禁止 * 通配符。支持指定允许的 HTTP 方法和请求头（Authorization、Content-Type）。</w:t>
            </w:r>
          </w:p>
        </w:tc>
      </w:tr>
      <w:tr w14:paraId="09E3A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915C6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HTTPS 传输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484FC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Nginx 反向代理层强制启用 TLS 1.2 及以上版本，禁止 TLS 1.0/1.1。同时配置安全响应头：X-Content-Type-Options、X-Frame-Options、Content-Security-Policy。</w:t>
            </w:r>
          </w:p>
        </w:tc>
      </w:tr>
      <w:tr w14:paraId="36D95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B3FFB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注入防护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A410F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SQL 注入：100% 使用 SQLAlchemy ORM 参数化查询，禁止字符串拼接 SQL。XSS 跨站脚本：前端 React 默认输出转义，后端 bleach 输入清洗。</w:t>
            </w:r>
          </w:p>
        </w:tc>
      </w:tr>
      <w:tr w14:paraId="6FB2B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15045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请求体大小限制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656E4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全局请求体限制 10 MB（MAX_BODY_SIZE_MB），文件上传独立限制 500 MB（MAX_UPLOAD_SIZE_MB），均为可通过环境变量调整的硬限制。</w:t>
            </w:r>
          </w:p>
        </w:tc>
      </w:tr>
    </w:tbl>
    <w:p w14:paraId="666E8C5A">
      <w:pPr>
        <w:pStyle w:val="3"/>
        <w:spacing w:before="280" w:after="160"/>
      </w:pPr>
      <w:bookmarkStart w:id="20" w:name="_Toc21426"/>
      <w:r>
        <w:rPr>
          <w:rFonts w:ascii="微软雅黑" w:hAnsi="微软雅黑" w:eastAsia="微软雅黑" w:cs="微软雅黑"/>
          <w:b/>
          <w:bCs/>
          <w:color w:val="1A1D23"/>
          <w:sz w:val="28"/>
          <w:szCs w:val="28"/>
        </w:rPr>
        <w:t>6.3  数据安全</w:t>
      </w:r>
      <w:bookmarkEnd w:id="20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026"/>
      </w:tblGrid>
      <w:tr w14:paraId="3001D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70E1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功能描述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593D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实现原理与关键参数</w:t>
            </w:r>
          </w:p>
        </w:tc>
      </w:tr>
      <w:tr w14:paraId="38554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E62CF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密钥管理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53903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.env 环境变量统一管理所有密钥与配置，代码中零硬编码。.env 文件加入 .gitignore 和 .dockerignore，禁止提交至版本控制。</w:t>
            </w:r>
          </w:p>
        </w:tc>
      </w:tr>
      <w:tr w14:paraId="52559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6278D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文件上传校验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0D6F5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上传文件通过扩展名白名单过滤（16 种支持格式），文件大小受 MAX_UPLOAD_SIZE_MB 硬限制。</w:t>
            </w:r>
          </w:p>
        </w:tc>
      </w:tr>
      <w:tr w14:paraId="35D22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28FC2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日志脱敏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53FF5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mask_sensitive_data() 函数自动识别日志中的 password、token、secret、key、api_key 等敏感字段并替换为 ***，防止敏感信息通过日志泄露。</w:t>
            </w:r>
          </w:p>
        </w:tc>
      </w:tr>
      <w:tr w14:paraId="31244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DC740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权限隔离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8E065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每个知识库操作前强制调用 verify_kb_access(user_id, kb_id) 校验权限。采用 RBAC 两级模型（管理员/普通用户），API 层面和数据库层面双重保证用户只能访问被授权资源。</w:t>
            </w:r>
          </w:p>
        </w:tc>
      </w:tr>
      <w:tr w14:paraId="26C62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A76AF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依赖安全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8716A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定期通过 pip-audit 和 npm audit 扫描项目依赖中的已知漏洞，高危漏洞及时升级修复。</w:t>
            </w:r>
          </w:p>
        </w:tc>
      </w:tr>
    </w:tbl>
    <w:p w14:paraId="2EE32863">
      <w:pPr>
        <w:pStyle w:val="2"/>
        <w:spacing w:before="360" w:after="160"/>
      </w:pPr>
      <w:bookmarkStart w:id="21" w:name="_Toc2201"/>
      <w:r>
        <w:rPr>
          <w:rFonts w:ascii="微软雅黑" w:hAnsi="微软雅黑" w:eastAsia="微软雅黑" w:cs="微软雅黑"/>
          <w:b/>
          <w:bCs/>
          <w:color w:val="1A1D23"/>
          <w:sz w:val="36"/>
          <w:szCs w:val="36"/>
        </w:rPr>
        <w:t>七、部署方案</w:t>
      </w:r>
      <w:bookmarkEnd w:id="21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026"/>
      </w:tblGrid>
      <w:tr w14:paraId="7631C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031F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功能描述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235E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实现原理与关键参数</w:t>
            </w:r>
          </w:p>
        </w:tc>
      </w:tr>
      <w:tr w14:paraId="6A426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4B276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容器化架构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8CC78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采用 Docker Compose 四服务编排：</w:t>
            </w:r>
          </w:p>
          <w:p w14:paraId="4B749AA3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① app（FastAPI + Python 3.11 + Uvicorn）：处理所有 API 请求和业务逻辑；</w:t>
            </w:r>
          </w:p>
          <w:p w14:paraId="66E7503F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② postgres（PostgreSQL 16 Alpine）：存储知识库元数据、文档信息、用户数据，连接池 20+10 溢出；</w:t>
            </w:r>
          </w:p>
          <w:p w14:paraId="4A323DDE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③ redis（Redis 7 Alpine）：缓存热点查询结果、存储用户会话和限流计数，最大内存 512 MB，LRU 淘汰策略；</w:t>
            </w:r>
          </w:p>
          <w:p w14:paraId="27BC3512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④ nginx（Nginx Alpine）：前端静态资源托管 + HTTPS 反向代理 + TLS 终结。</w:t>
            </w:r>
          </w:p>
          <w:p w14:paraId="781B953C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一键启动命令：docker-compose up -d。所有服务均配置 restart: unless-stopped。</w:t>
            </w:r>
          </w:p>
        </w:tc>
      </w:tr>
      <w:tr w14:paraId="21930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DA2B9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健康检查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2DBF2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四级检查机制：应用（HTTP GET /api/health，间隔 30 秒，超时 10 秒，启动缓冲 60 秒，失败重试 3 次）、数据库（pg_isready，间隔 10 秒，超时 5 秒，失败重试 5 次）、Redis（TCP 连接检查）、Nginx（内置 HTTP 检查）。</w:t>
            </w:r>
          </w:p>
        </w:tc>
      </w:tr>
      <w:tr w14:paraId="07A19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A6F5D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数据持久化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9D735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六个挂载点确保数据不随容器销毁而丢失：rag_storage（知识库向量索引）、uploads（用户上传的原始文件）、output（文档解析中间产物）、auth.db（用户认证信息与审计日志）、pgdata（PostgreSQL 业务数据）、redisdata（Redis 缓存与限流计数数据）。</w:t>
            </w:r>
          </w:p>
        </w:tc>
      </w:tr>
      <w:tr w14:paraId="10E59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7ADDE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环境变量配置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A42AD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所有运行参数通过 .env 文件统一管理。关键变量包括：LLM_MODEL（推理模型名称）EMBEDDING_MODEL（向量化模型名称）</w:t>
            </w:r>
            <w:r>
              <w:rPr>
                <w:rFonts w:hint="eastAsia" w:cs="微软雅黑"/>
                <w:sz w:val="19"/>
                <w:szCs w:val="19"/>
                <w:lang w:eastAsia="zh-CN"/>
              </w:rPr>
              <w:t>、</w:t>
            </w:r>
            <w:r>
              <w:rPr>
                <w:rFonts w:ascii="微软雅黑" w:hAnsi="微软雅黑" w:eastAsia="微软雅黑" w:cs="微软雅黑"/>
                <w:sz w:val="19"/>
                <w:szCs w:val="19"/>
              </w:rPr>
              <w:t>JWT_SECRET和 JWT_REFRESH_SECRET（签名密钥，首次启动自动生成）、CORS_ORIGINS（允许的前端域名）、MAX_UPLOAD_SIZE_MB（文件上传限制，默认 500）、CHUNKING_STRATEGY（默认分块策略，默认 recursive）、PROCESS_TIMEOUT（文档处理超时，默认 3600 秒）。</w:t>
            </w:r>
          </w:p>
        </w:tc>
      </w:tr>
    </w:tbl>
    <w:p w14:paraId="4C82FD07">
      <w:pPr>
        <w:pStyle w:val="2"/>
        <w:spacing w:before="360" w:after="160"/>
      </w:pPr>
      <w:bookmarkStart w:id="22" w:name="_Toc19430"/>
      <w:r>
        <w:rPr>
          <w:rFonts w:ascii="微软雅黑" w:hAnsi="微软雅黑" w:eastAsia="微软雅黑" w:cs="微软雅黑"/>
          <w:b/>
          <w:bCs/>
          <w:color w:val="1A1D23"/>
          <w:sz w:val="36"/>
          <w:szCs w:val="36"/>
        </w:rPr>
        <w:t>八、模型接入架构</w:t>
      </w:r>
      <w:bookmarkEnd w:id="22"/>
    </w:p>
    <w:p w14:paraId="75B3B0CC">
      <w:pPr>
        <w:spacing w:after="120" w:line="360" w:lineRule="auto"/>
        <w:ind w:firstLine="420" w:firstLineChars="200"/>
      </w:pPr>
      <w:r>
        <w:rPr>
          <w:rFonts w:ascii="微软雅黑" w:hAnsi="微软雅黑" w:eastAsia="微软雅黑" w:cs="微软雅黑"/>
          <w:sz w:val="21"/>
          <w:szCs w:val="21"/>
        </w:rPr>
        <w:t>系统核心设计原则为模型无关性——不绑定特定 AI 厂商。所有模型通过统一接口层抽象，切换模型仅需修改环境变量。</w:t>
      </w:r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026"/>
      </w:tblGrid>
      <w:tr w14:paraId="04E64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EC3B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功能描述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59B1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实现原理与关键参数</w:t>
            </w:r>
          </w:p>
        </w:tc>
      </w:tr>
      <w:tr w14:paraId="19FC8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A3A5D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LLM 推理模型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528B8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默认：qwen-max。所有支持OpenAI /v1/chat/completions 协议的大模型服务均可接入（通义千问全系列、DeepSeek-V3/R1、MiniMax-M3、Ollama 本地模型、LMStudio 等）。</w:t>
            </w:r>
          </w:p>
          <w:p w14:paraId="4A4F7D65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参数：MAX_TOKENS 默认 4096（单次回答最大输出长度），可通过环境变量调整。超时设置：连接超时由 httpx.AsyncClient 管理。</w:t>
            </w:r>
          </w:p>
        </w:tc>
      </w:tr>
      <w:tr w14:paraId="30900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2E7B5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Embedding 向量化模型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62E18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默认：text-embedding-v3（1024 维）。可选：BGE-M3（1024 维，开源）、Qwen3-Embedding（4096 维）、Nomic-Embed-Text（768 维）。</w:t>
            </w:r>
          </w:p>
          <w:p w14:paraId="3B374F22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向量维度通过 EMBEDDING_DIM 环境变量配置（默认 1024）。</w:t>
            </w:r>
          </w:p>
        </w:tc>
      </w:tr>
      <w:tr w14:paraId="456FF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60F39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VLM 视觉理解模型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51CA8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默认：qwen-vl-plus（可通过环境变量配置）。用于视频关键帧理解和图片内容分析。支持任意 OpenAI 兼容视觉模型替换。</w:t>
            </w:r>
          </w:p>
        </w:tc>
      </w:tr>
      <w:tr w14:paraId="5DC3D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20DD0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ASR 语音识别模型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4A086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默认：Whisper medium。用于音频文件转写，支持通过环境变量切换模型大小或替换为 Qwen-Omni。</w:t>
            </w:r>
          </w:p>
        </w:tc>
      </w:tr>
      <w:tr w14:paraId="7FC82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4CFFC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OCR 文字识别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A1269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PaddleOCR 开源引擎，本地部署运行，即开即用，无 API 调用费用，无需外部网络连接。</w:t>
            </w:r>
          </w:p>
        </w:tc>
      </w:tr>
      <w:tr w14:paraId="578F2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39A41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Rerank 重排序模型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38B7C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默认：Cross-encoder。可选：BGE-Reranker-v2-m3。每个智能体可通过 enable_rerank 选项独立开关。</w:t>
            </w:r>
          </w:p>
        </w:tc>
      </w:tr>
    </w:tbl>
    <w:p w14:paraId="5241FBB7">
      <w:pPr>
        <w:spacing w:before="360" w:after="160"/>
        <w:outlineLvl w:val="9"/>
        <w:rPr>
          <w:rFonts w:ascii="微软雅黑" w:hAnsi="微软雅黑" w:eastAsia="微软雅黑" w:cs="微软雅黑"/>
          <w:b/>
          <w:bCs/>
          <w:color w:val="1A1D23"/>
          <w:sz w:val="36"/>
          <w:szCs w:val="36"/>
        </w:rPr>
      </w:pPr>
    </w:p>
    <w:p w14:paraId="319F7E80">
      <w:pPr>
        <w:pStyle w:val="2"/>
        <w:spacing w:before="360" w:after="160"/>
      </w:pPr>
      <w:bookmarkStart w:id="23" w:name="_Toc16232"/>
      <w:r>
        <w:rPr>
          <w:rFonts w:ascii="微软雅黑" w:hAnsi="微软雅黑" w:eastAsia="微软雅黑" w:cs="微软雅黑"/>
          <w:b/>
          <w:bCs/>
          <w:color w:val="1A1D23"/>
          <w:sz w:val="36"/>
          <w:szCs w:val="36"/>
        </w:rPr>
        <w:t>九、智能体管理体系</w:t>
      </w:r>
      <w:bookmarkEnd w:id="23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026"/>
      </w:tblGrid>
      <w:tr w14:paraId="5DC3D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488F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功能描述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A8BC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实现原理与关键参数</w:t>
            </w:r>
          </w:p>
        </w:tc>
      </w:tr>
      <w:tr w14:paraId="10C82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2D235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智能体定义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A1E87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每个智能体</w:t>
            </w:r>
            <w:bookmarkStart w:id="25" w:name="_GoBack"/>
            <w:bookmarkEnd w:id="25"/>
            <w:r>
              <w:rPr>
                <w:rFonts w:ascii="微软雅黑" w:hAnsi="微软雅黑" w:eastAsia="微软雅黑" w:cs="微软雅黑"/>
                <w:sz w:val="19"/>
                <w:szCs w:val="19"/>
              </w:rPr>
              <w:t xml:space="preserve"> = 知识库绑定 + LLM 模型配置 + Embedding 模型配置 + 分块策略 + 检索模式 + enable_rerank 开关 + 对话历史。各智能体独立配置，互不干扰。生命周期支持创建、配置、启用、禁用、删除全流程管理。</w:t>
            </w:r>
          </w:p>
        </w:tc>
      </w:tr>
      <w:tr w14:paraId="01E85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6AD34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预置模板（5 种）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A264E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① 通用文档问答（hybrid 模式，top_k=40，默认模板）；</w:t>
            </w:r>
          </w:p>
          <w:p w14:paraId="03405CB8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② 学术论文助手（hybrid 模式，top_k=60，严格引用原文）；</w:t>
            </w:r>
          </w:p>
          <w:p w14:paraId="4B895117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③ 代码文档助手（hybrid 模式，top_k=40，突出代码示例）；</w:t>
            </w:r>
          </w:p>
          <w:p w14:paraId="7FCC77A8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④ 精确检索器（local 模式，top_k=20，只返回最相关信息）；</w:t>
            </w:r>
          </w:p>
          <w:p w14:paraId="133E643D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⑤ 创意头脑风暴（global 模式，top_k=80，鼓励发散思维）。</w:t>
            </w:r>
          </w:p>
          <w:p w14:paraId="73AB2DC8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每个模板预设了 temperature、system_prompt、welcome_message 等全套配置，用户可直接使用或在此基础上修改。</w:t>
            </w:r>
          </w:p>
        </w:tc>
      </w:tr>
      <w:tr w14:paraId="0F917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A5588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对话管理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756B6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每个智能体支持独立的对话线程。用户可创建、切换、重命名、删除对话。对话历史持久化存储，支持跨会话恢复。</w:t>
            </w:r>
          </w:p>
        </w:tc>
      </w:tr>
    </w:tbl>
    <w:p w14:paraId="7B6C5B9A">
      <w:r>
        <w:br w:type="page"/>
      </w:r>
    </w:p>
    <w:p w14:paraId="73DB40FF">
      <w:pPr>
        <w:pStyle w:val="2"/>
        <w:spacing w:before="360" w:after="160"/>
      </w:pPr>
      <w:bookmarkStart w:id="24" w:name="_Toc16980"/>
      <w:r>
        <w:rPr>
          <w:rFonts w:ascii="微软雅黑" w:hAnsi="微软雅黑" w:eastAsia="微软雅黑" w:cs="微软雅黑"/>
          <w:b/>
          <w:bCs/>
          <w:color w:val="1A1D23"/>
          <w:sz w:val="36"/>
          <w:szCs w:val="36"/>
        </w:rPr>
        <w:t>附录：术语对照</w:t>
      </w:r>
      <w:bookmarkEnd w:id="24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800"/>
        <w:gridCol w:w="4426"/>
      </w:tblGrid>
      <w:tr w14:paraId="6D146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B523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缩写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9C99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全称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88CF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14:paraId="50212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8853F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RAG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DB462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Retrieval-Augmented Generation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0A8FE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检索增强生成——先检索知识库，再基于检索结果由大模型生成答案</w:t>
            </w:r>
          </w:p>
        </w:tc>
      </w:tr>
      <w:tr w14:paraId="06D70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AA19C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Embedding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5DC29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文本向量化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333CD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将文字转换为固定维度数字向量，语义相近的文本向量距离更近</w:t>
            </w:r>
          </w:p>
        </w:tc>
      </w:tr>
      <w:tr w14:paraId="02053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D2A25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HNSW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4EAAD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Hierarchical Navigable Small World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507D0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分层可导航小世界图——一种高效的向量近似最近邻检索算法</w:t>
            </w:r>
          </w:p>
        </w:tc>
      </w:tr>
      <w:tr w14:paraId="7AF30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6343A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BM25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7C91B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Best Match 25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95F27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基于概率检索模型的关键词匹配算法，对 TF-IDF 的改进</w:t>
            </w:r>
          </w:p>
        </w:tc>
      </w:tr>
      <w:tr w14:paraId="5B1A0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FCE72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RRF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5E682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Reciprocal Rank Fusion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F8C55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倒数排名融合——将多路检索结果按排名倒数加权合并的算法（后续版本计划）</w:t>
            </w:r>
          </w:p>
        </w:tc>
      </w:tr>
      <w:tr w14:paraId="3AEA6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81200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HyDE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ECF2B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Hypothetical Document Embeddings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1CBAD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假设文档嵌入——先生成假设答案再以其向量检索的技术（后续版本计划）</w:t>
            </w:r>
          </w:p>
        </w:tc>
      </w:tr>
      <w:tr w14:paraId="3B0A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F0944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SSE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64EB9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Server-Sent Events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7266F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服务器推送事件——服务器向浏览器单向推送实时数据的协议</w:t>
            </w:r>
          </w:p>
        </w:tc>
      </w:tr>
      <w:tr w14:paraId="4371F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5028D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OCR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E8C8A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Optical Character Recognition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6CCDC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光学字符识别——从图片中自动识别和提取文字</w:t>
            </w:r>
          </w:p>
        </w:tc>
      </w:tr>
      <w:tr w14:paraId="730DC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6A2F2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ASR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9F927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Automatic Speech Recognition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EEF0D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自动语音识别——将音频转为文字</w:t>
            </w:r>
          </w:p>
        </w:tc>
      </w:tr>
      <w:tr w14:paraId="21F4F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4D0E7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VLM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852B3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Vision Language Model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5C412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视觉语言模型——能同时处理图像和文本的多模态 AI 模型</w:t>
            </w:r>
          </w:p>
        </w:tc>
      </w:tr>
      <w:tr w14:paraId="1486C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2D134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RBAC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504AB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Role-Based Access Control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ED4A9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基于角色的访问控制——根据用户角色（管理员/普通用户）分配权限</w:t>
            </w:r>
          </w:p>
        </w:tc>
      </w:tr>
      <w:tr w14:paraId="74009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A81B8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JWT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70D26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JSON Web Token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9E1C6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一种紧凑的、URL 安全的身份凭证传输格式</w:t>
            </w:r>
          </w:p>
        </w:tc>
      </w:tr>
      <w:tr w14:paraId="16830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E0ED3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HSTS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720E5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HTTP Strict Transport Security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30B0C">
            <w:pPr>
              <w:spacing w:after="60" w:line="32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强制浏览器仅通过 HTTPS 访问的安全策略</w:t>
            </w:r>
          </w:p>
        </w:tc>
      </w:tr>
    </w:tbl>
    <w:p w14:paraId="0757C35C"/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D49C8">
    <w:pPr>
      <w:pBdr>
        <w:top w:val="single" w:color="CCCCCC" w:sz="2" w:space="4"/>
      </w:pBdr>
      <w:jc w:val="center"/>
    </w:pPr>
    <w:r>
      <w:rPr>
        <w:rFonts w:ascii="微软雅黑" w:hAnsi="微软雅黑" w:eastAsia="微软雅黑" w:cs="微软雅黑"/>
        <w:color w:val="9499A3"/>
        <w:sz w:val="16"/>
        <w:szCs w:val="16"/>
      </w:rPr>
      <w:t xml:space="preserve">第 </w:t>
    </w:r>
    <w:r>
      <w:rPr>
        <w:rFonts w:ascii="微软雅黑" w:hAnsi="微软雅黑" w:eastAsia="微软雅黑" w:cs="微软雅黑"/>
        <w:color w:val="9499A3"/>
        <w:sz w:val="16"/>
        <w:szCs w:val="16"/>
      </w:rPr>
      <w:fldChar w:fldCharType="begin"/>
    </w:r>
    <w:r>
      <w:rPr>
        <w:rFonts w:ascii="微软雅黑" w:hAnsi="微软雅黑" w:eastAsia="微软雅黑" w:cs="微软雅黑"/>
        <w:color w:val="9499A3"/>
        <w:sz w:val="16"/>
        <w:szCs w:val="16"/>
      </w:rPr>
      <w:instrText xml:space="preserve">PAGE</w:instrText>
    </w:r>
    <w:r>
      <w:rPr>
        <w:rFonts w:ascii="微软雅黑" w:hAnsi="微软雅黑" w:eastAsia="微软雅黑" w:cs="微软雅黑"/>
        <w:color w:val="9499A3"/>
        <w:sz w:val="16"/>
        <w:szCs w:val="16"/>
      </w:rPr>
      <w:fldChar w:fldCharType="separate"/>
    </w:r>
    <w:r>
      <w:rPr>
        <w:rFonts w:ascii="微软雅黑" w:hAnsi="微软雅黑" w:eastAsia="微软雅黑" w:cs="微软雅黑"/>
        <w:color w:val="9499A3"/>
        <w:sz w:val="16"/>
        <w:szCs w:val="16"/>
      </w:rPr>
      <w:fldChar w:fldCharType="end"/>
    </w:r>
    <w:r>
      <w:rPr>
        <w:rFonts w:ascii="微软雅黑" w:hAnsi="微软雅黑" w:eastAsia="微软雅黑" w:cs="微软雅黑"/>
        <w:color w:val="9499A3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B53398">
    <w:pPr>
      <w:pBdr>
        <w:bottom w:val="single" w:color="1F4E79" w:sz="4" w:space="4"/>
      </w:pBdr>
    </w:pPr>
    <w:r>
      <w:rPr>
        <w:rFonts w:ascii="微软雅黑" w:hAnsi="微软雅黑" w:eastAsia="微软雅黑" w:cs="微软雅黑"/>
        <w:color w:val="9499A3"/>
        <w:sz w:val="16"/>
        <w:szCs w:val="16"/>
      </w:rPr>
      <w:t>RAG-Anything 功能实现详解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51A35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微软雅黑" w:hAnsi="微软雅黑" w:eastAsia="微软雅黑" w:cs="微软雅黑"/>
      <w:b/>
      <w:bCs/>
      <w:color w:val="1A1D23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1A1D23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1A1D23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toc 1"/>
    <w:basedOn w:val="1"/>
    <w:next w:val="1"/>
    <w:uiPriority w:val="0"/>
  </w:style>
  <w:style w:type="paragraph" w:styleId="10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5">
    <w:name w:val="endnote reference"/>
    <w:semiHidden/>
    <w:unhideWhenUsed/>
    <w:uiPriority w:val="99"/>
    <w:rPr>
      <w:vertAlign w:val="superscript"/>
    </w:rPr>
  </w:style>
  <w:style w:type="character" w:styleId="16">
    <w:name w:val="Hyperlink"/>
    <w:unhideWhenUsed/>
    <w:uiPriority w:val="99"/>
    <w:rPr>
      <w:color w:val="0563C1"/>
      <w:u w:val="single"/>
    </w:rPr>
  </w:style>
  <w:style w:type="character" w:styleId="17">
    <w:name w:val="footnote reference"/>
    <w:semiHidden/>
    <w:unhideWhenUsed/>
    <w:uiPriority w:val="99"/>
    <w:rPr>
      <w:vertAlign w:val="superscript"/>
    </w:rPr>
  </w:style>
  <w:style w:type="paragraph" w:styleId="18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9">
    <w:name w:val="Footnote Text Char"/>
    <w:link w:val="10"/>
    <w:semiHidden/>
    <w:unhideWhenUsed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3003</Words>
  <Characters>3903</Characters>
  <TotalTime>28</TotalTime>
  <ScaleCrop>false</ScaleCrop>
  <LinksUpToDate>false</LinksUpToDate>
  <CharactersWithSpaces>4150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2026-06-10T06:32:00Z</dcterms:created>
  <dc:creator>Un-named</dc:creator>
  <cp:lastModifiedBy>98014</cp:lastModifiedBy>
  <dcterms:modified xsi:type="dcterms:W3CDTF">2026-06-10T07:06:12Z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eyJoZGlkIjoiMjdiMDI5Y2Q0YzBlMWRmMDBiNjJlMmQzNjUyODYyM2EiLCJ1c2VySWQiOiIxNDAwNzUxMTYwIn0=</vt:lpwstr>
  </property>
  <property fmtid="{D5CDD505-2E9C-101B-9397-08002B2CF9AE}" pid="3" name="KSOProductBuildVer">
    <vt:lpwstr>2052-12.1.0.25225</vt:lpwstr>
  </property>
  <property fmtid="{D5CDD505-2E9C-101B-9397-08002B2CF9AE}" pid="4" name="ICV">
    <vt:lpwstr>3898E52DC9EA40B191AEF794E99D2F56_12</vt:lpwstr>
  </property>
</Properties>
</file>