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Loose-Route-Indication</w:t>
        <w:br/>
      </w:r>
      <w:r>
        <w:rPr>
          <w:b/>
        </w:rPr>
        <w:t xml:space="preserve">Message: </w:t>
      </w:r>
      <w:r>
        <w:t>Server-Assignment-Answer (SAA)</w:t>
        <w:br/>
      </w:r>
      <w:r>
        <w:rPr>
          <w:b/>
        </w:rPr>
        <w:t xml:space="preserve">Interface: </w:t>
      </w:r>
      <w:r>
        <w:t>Cx (3GPP TS 29.228 / TS 29.229)</w:t>
        <w:br/>
      </w:r>
      <w:r>
        <w:rPr>
          <w:b/>
        </w:rPr>
        <w:t xml:space="preserve">Extraction Date: </w:t>
      </w:r>
      <w:r>
        <w:t>2026-03-10 14:02:36</w:t>
      </w:r>
    </w:p>
    <w:p/>
    <w:p>
      <w:r>
        <w:rPr>
          <w:b/>
          <w:sz w:val="24"/>
        </w:rPr>
        <w:t>AVP Path:</w:t>
      </w:r>
    </w:p>
    <w:p/>
    <w:p>
      <w:r>
        <w:t>[Level 0] Loose-Route-Indication</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Loose-Route-Indication</w:t>
      </w:r>
    </w:p>
    <w:p/>
    <w:p>
      <w:pPr>
        <w:pStyle w:val="Heading3"/>
      </w:pPr>
      <w:r>
        <w:t>6.3.45</w:t>
      </w:r>
      <w:r>
        <w:tab/>
        <w:t>Loose-Route-Indication AVP</w:t>
      </w:r>
    </w:p>
    <w:p>
      <w:r>
        <w:t xml:space="preserve">The Loose-Route-Indication AVP is of type Enumerated and </w:t>
      </w:r>
      <w:r>
        <w:t xml:space="preserve">indicates to the </w:t>
      </w:r>
      <w:r>
        <w:t>S-CSCF</w:t>
      </w:r>
      <w:r>
        <w:t xml:space="preserve"> whether or not the </w:t>
      </w:r>
      <w:r>
        <w:t>loose route mechanism is required to serve the registered Public User Identities. The following values are defined:</w:t>
      </w:r>
    </w:p>
    <w:p>
      <w:r>
        <w:t>LOOSE_ROUTE_NOT_REQUIRED (0)</w:t>
      </w:r>
    </w:p>
    <w:p>
      <w:r>
        <w:t>LOOSE_ROUTE_REQUIRED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