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AVP Path Extraction Document</w:t>
      </w:r>
    </w:p>
    <w:p/>
    <w:p>
      <w:r>
        <w:rPr>
          <w:b/>
        </w:rPr>
        <w:t xml:space="preserve">Target AVP: </w:t>
      </w:r>
      <w:r>
        <w:t>Server-Name</w:t>
        <w:br/>
      </w:r>
      <w:r>
        <w:rPr>
          <w:b/>
        </w:rPr>
        <w:t xml:space="preserve">Message: </w:t>
      </w:r>
      <w:r>
        <w:t>User-Authorization-Answer (UAA)</w:t>
        <w:br/>
      </w:r>
      <w:r>
        <w:rPr>
          <w:b/>
        </w:rPr>
        <w:t xml:space="preserve">Interface: </w:t>
      </w:r>
      <w:r>
        <w:t>Cx (3GPP TS 29.228 / TS 29.229)</w:t>
        <w:br/>
      </w:r>
      <w:r>
        <w:rPr>
          <w:b/>
        </w:rPr>
        <w:t xml:space="preserve">Extraction Date: </w:t>
      </w:r>
      <w:r>
        <w:t>2026-03-10 14:06:19</w:t>
      </w:r>
    </w:p>
    <w:p/>
    <w:p>
      <w:r>
        <w:rPr>
          <w:b/>
          <w:sz w:val="24"/>
        </w:rPr>
        <w:t>AVP Path:</w:t>
      </w:r>
    </w:p>
    <w:p/>
    <w:p>
      <w:r>
        <w:t>[Level 0] Server-Capabilities</w:t>
      </w:r>
      <w:r>
        <w:rPr>
          <w:color w:val="808080"/>
        </w:rPr>
        <w:t xml:space="preserve"> (Grouped AVP)</w:t>
      </w:r>
    </w:p>
    <w:p>
      <w:r>
        <w:t xml:space="preserve">   -&gt; [Level 1] Server-Name</w:t>
      </w:r>
    </w:p>
    <w:p/>
    <w:p>
      <w:r>
        <w:rPr>
          <w:b/>
          <w:sz w:val="24"/>
        </w:rPr>
        <w:t>Document Content:</w:t>
      </w:r>
    </w:p>
    <w:p/>
    <w:p>
      <w:pPr>
        <w:pStyle w:val="ListBullet"/>
      </w:pPr>
      <w:r>
        <w:t>1. Message Command Definition (TS 29.229) - Command specification and AVP list</w:t>
      </w:r>
    </w:p>
    <w:p>
      <w:pPr>
        <w:pStyle w:val="ListBullet"/>
      </w:pPr>
      <w:r>
        <w:t>2. Message Procedure/Behavior (TS 29.228) - Business process description</w:t>
      </w:r>
    </w:p>
    <w:p>
      <w:pPr>
        <w:pStyle w:val="ListBullet"/>
      </w:pPr>
      <w:r>
        <w:t>3. AVP Path Definitions (TS 29.229) - Definition of each AVP in the path</w:t>
      </w:r>
    </w:p>
    <w:p/>
    <w:p>
      <w:r>
        <w:t>================================================================================</w:t>
      </w:r>
    </w:p>
    <w:p/>
    <w:p>
      <w:r>
        <w:rPr>
          <w:b/>
          <w:sz w:val="28"/>
        </w:rPr>
        <w:t>Message Command Definition (TS 29.229)</w:t>
      </w:r>
    </w:p>
    <w:p/>
    <w:p>
      <w:pPr>
        <w:pStyle w:val="Heading3"/>
      </w:pPr>
      <w:r>
        <w:t>6.1.2</w:t>
      </w:r>
      <w:r>
        <w:tab/>
        <w:t>User-Authorization-Answer (UAA) Command</w:t>
      </w:r>
    </w:p>
    <w:p>
      <w:r>
        <w:t xml:space="preserve">The User-Authorization-Answer (UAA) command, indicated by the Command-Code field set to 300 and the </w:t>
      </w:r>
      <w:r>
        <w:t>'</w:t>
      </w:r>
      <w:r>
        <w:t>R</w:t>
      </w:r>
      <w:r>
        <w:t>'</w:t>
      </w:r>
      <w:r>
        <w:t xml:space="preserve"> bit cleared in the Command Flags field, is sent by a server in response to the User-Authorization-Request command. The Experimental-Result AVP may contain one of the values defined in </w:t>
      </w:r>
      <w:r>
        <w:t xml:space="preserve">clause </w:t>
      </w:r>
      <w:r>
        <w:t>6.2.</w:t>
      </w:r>
    </w:p>
    <w:p>
      <w:r>
        <w:t>Message Format</w:t>
      </w:r>
    </w:p>
    <w:p>
      <w:r>
        <w:t>&lt; User-Authorization-Answer</w:t>
      </w:r>
      <w:r>
        <w:t>&gt; ::=</w:t>
      </w:r>
      <w:r>
        <w:tab/>
      </w:r>
      <w:r>
        <w:t>&lt; Diameter Header: 300, PXY, 16777216 &gt;</w:t>
      </w:r>
    </w:p>
    <w:p>
      <w:r>
        <w:t>&lt; Session-Id &gt;</w:t>
      </w:r>
    </w:p>
    <w:p>
      <w:r>
        <w:t xml:space="preserve">[ </w:t>
      </w:r>
      <w:r>
        <w:t>DRMP ]</w:t>
      </w:r>
    </w:p>
    <w:p>
      <w:r>
        <w:t>{ Vendor</w:t>
      </w:r>
      <w:r>
        <w:t>-Specific-Application-Id }</w:t>
      </w:r>
    </w:p>
    <w:p>
      <w:r>
        <w:t>[ Result-</w:t>
      </w:r>
      <w:r>
        <w:t>Code ]</w:t>
      </w:r>
    </w:p>
    <w:p>
      <w:r>
        <w:t>[ Experimental-</w:t>
      </w:r>
      <w:r>
        <w:t>Result ]</w:t>
      </w:r>
    </w:p>
    <w:p>
      <w:r>
        <w:t>{ Auth</w:t>
      </w:r>
      <w:r>
        <w:t>-Session-State }</w:t>
      </w:r>
    </w:p>
    <w:p>
      <w:r>
        <w:t>{ Origin</w:t>
      </w:r>
      <w:r>
        <w:t>-Host }</w:t>
      </w:r>
    </w:p>
    <w:p>
      <w:r>
        <w:t>{ Origin</w:t>
      </w:r>
      <w:r>
        <w:t>-Realm }</w:t>
      </w:r>
    </w:p>
    <w:p>
      <w:r>
        <w:t>[ OC-Supported-</w:t>
      </w:r>
      <w:r>
        <w:t>Features</w:t>
      </w:r>
      <w:r>
        <w:t xml:space="preserve"> ]</w:t>
      </w:r>
    </w:p>
    <w:p>
      <w:r>
        <w:t>[ OC-</w:t>
      </w:r>
      <w:r>
        <w:t>OLR</w:t>
      </w:r>
      <w:r>
        <w:t xml:space="preserve"> ]</w:t>
      </w:r>
    </w:p>
    <w:p>
      <w:r>
        <w:t xml:space="preserve">*[ </w:t>
      </w:r>
      <w:r>
        <w:t>Load ]</w:t>
      </w:r>
    </w:p>
    <w:p>
      <w:r>
        <w:rPr>
          <w:b/>
        </w:rPr>
        <w:t>*</w:t>
      </w:r>
      <w:r>
        <w:rPr>
          <w:b/>
        </w:rPr>
        <w:t>[ Supported-</w:t>
      </w:r>
      <w:r>
        <w:rPr>
          <w:b/>
        </w:rPr>
        <w:t>Features ]</w:t>
      </w:r>
    </w:p>
    <w:p>
      <w:r>
        <w:rPr>
          <w:b/>
        </w:rPr>
        <w:t>[ Server-</w:t>
      </w:r>
      <w:r>
        <w:rPr>
          <w:b/>
        </w:rPr>
        <w:t>Name ]</w:t>
      </w:r>
    </w:p>
    <w:p>
      <w:r>
        <w:rPr>
          <w:b/>
        </w:rPr>
        <w:t>[ Server-</w:t>
      </w:r>
      <w:r>
        <w:rPr>
          <w:b/>
        </w:rPr>
        <w:t>Capabilities ]</w:t>
      </w:r>
    </w:p>
    <w:p>
      <w:r>
        <w:t xml:space="preserve">*[ </w:t>
      </w:r>
      <w:r>
        <w:t>AVP ]</w:t>
      </w:r>
    </w:p>
    <w:p>
      <w:r>
        <w:t>[ Failed-</w:t>
      </w:r>
      <w:r>
        <w:t>AVP ]</w:t>
      </w:r>
    </w:p>
    <w:p>
      <w:r>
        <w:t>*[ Proxy-</w:t>
      </w:r>
      <w:r>
        <w:t>Info ]</w:t>
      </w:r>
    </w:p>
    <w:p>
      <w:r>
        <w:t>*[ Route-</w:t>
      </w:r>
      <w:r>
        <w:t>Record ]</w:t>
      </w:r>
    </w:p>
    <w:p/>
    <w:p>
      <w:r>
        <w:rPr>
          <w:b/>
          <w:sz w:val="28"/>
        </w:rPr>
        <w:t>Message Procedure/Behavior (TS 29.228)</w:t>
      </w:r>
    </w:p>
    <w:p/>
    <w:p>
      <w:pPr>
        <w:pStyle w:val="Heading3"/>
      </w:pPr>
      <w:r>
        <w:t>6.1.1</w:t>
      </w:r>
      <w:r>
        <w:tab/>
        <w:t>User registration status query</w:t>
      </w:r>
    </w:p>
    <w:p>
      <w:r>
        <w:t>This procedure is used between the I-CSCF and the HSS during SIP registrations. The procedure is invoked by the I-CSCF, corresponds to the combination of the functional level operations Cx-Query and Cx-Select-Pull (see  TS 23.228 [1]) and is used:</w:t>
      </w:r>
    </w:p>
    <w:p>
      <w:r>
        <w:t>-</w:t>
      </w:r>
      <w:r>
        <w:tab/>
        <w:t>To authorize the registration of the distinct Public User Identity, checking multimedia subsystem access permissions and roaming agreements.</w:t>
      </w:r>
    </w:p>
    <w:p>
      <w:r>
        <w:t>-</w:t>
      </w:r>
      <w:r>
        <w:tab/>
        <w:t>To perform a first security check, determining whether the distinct Public User Identity in the message is associated with the Private User Identity sent in the message.</w:t>
      </w:r>
    </w:p>
    <w:p>
      <w:r>
        <w:t>-</w:t>
      </w:r>
      <w:r>
        <w:tab/>
        <w:t>To obtain either the S-CSCF where the distinct Public User Identity is registered or unregistered (i.e. registered as a consequence of an originating or terminating request or there is a S-CSCF keeping the user profile stored), or the list of capabilities that the S-CSCF has to support.</w:t>
      </w:r>
    </w:p>
    <w:p>
      <w:r>
        <w:t>This procedure is mapped to the commands User-Authorization-Request/Answer in the Diameter application specified in  TS 29.229 [5]. Tables 6.1.1.1 and 6.1.1.2 detail the involved information elements.</w:t>
      </w:r>
    </w:p>
    <w:p>
      <w:r>
        <w:t>Table 6.1.1.</w:t>
      </w:r>
      <w:r>
        <w:t>1</w:t>
      </w:r>
      <w:r>
        <w:t>: User registration status query</w:t>
      </w:r>
    </w:p>
    <w:tbl>
      <w:tblPr>
        <w:tblW w:w="0" w:type="auto"/>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CellMar>
          <w:left w:w="107" w:type="dxa"/>
          <w:right w:w="107" w:type="dxa"/>
        </w:tblCellMar>
        <w:tblLook w:val="04A0" w:firstRow="1" w:lastRow="0" w:firstColumn="1" w:lastColumn="0" w:noHBand="0" w:noVBand="1"/>
      </w:tblPr>
      <w:tblGrid>
        <w:gridCol w:w="1418"/>
        <w:gridCol w:w="1416"/>
        <w:gridCol w:w="603"/>
        <w:gridCol w:w="6237"/>
      </w:tblGrid>
      <w:tr w:rsidR="009D1697" w14:paraId="04AA6569" w14:textId="77777777" w:rsidTr="009D1697">
        <w:tc>
          <w:tcPr>
            <w:tcW w:w="1418" w:type="dxa"/>
            <w:tcBorders>
              <w:top w:val="single" w:sz="12" w:space="0" w:color="auto"/>
              <w:left w:val="single" w:sz="12" w:space="0" w:color="auto"/>
              <w:bottom w:val="single" w:sz="6" w:space="0" w:color="auto"/>
              <w:right w:val="single" w:sz="6" w:space="0" w:color="auto"/>
            </w:tcBorders>
            <w:shd w:val="clear" w:color="auto" w:fill="E0E0E0"/>
            <w:hideMark/>
          </w:tcPr>
          <w:p w14:paraId="2FAED8C5" w14:textId="77777777" w:rsidR="009D1697" w:rsidRDefault="009D1697">
            <w:pPr>
              <w:pStyle w:val="TAH"/>
            </w:pPr>
            <w:r>
              <w:t>Information element name</w:t>
            </w:r>
          </w:p>
        </w:tc>
        <w:tc>
          <w:tcPr>
            <w:tcW w:w="1416" w:type="dxa"/>
            <w:tcBorders>
              <w:top w:val="single" w:sz="12" w:space="0" w:color="auto"/>
              <w:left w:val="single" w:sz="6" w:space="0" w:color="auto"/>
              <w:bottom w:val="single" w:sz="6" w:space="0" w:color="auto"/>
              <w:right w:val="single" w:sz="6" w:space="0" w:color="auto"/>
            </w:tcBorders>
            <w:shd w:val="clear" w:color="auto" w:fill="E0E0E0"/>
            <w:hideMark/>
          </w:tcPr>
          <w:p w14:paraId="61BECD4A" w14:textId="77777777" w:rsidR="009D1697" w:rsidRDefault="009D1697">
            <w:pPr>
              <w:pStyle w:val="TAH"/>
            </w:pPr>
            <w:r>
              <w:t>Mapping to Diameter AVP</w:t>
            </w:r>
          </w:p>
        </w:tc>
        <w:tc>
          <w:tcPr>
            <w:tcW w:w="603" w:type="dxa"/>
            <w:tcBorders>
              <w:top w:val="single" w:sz="12" w:space="0" w:color="auto"/>
              <w:left w:val="single" w:sz="6" w:space="0" w:color="auto"/>
              <w:bottom w:val="single" w:sz="6" w:space="0" w:color="auto"/>
              <w:right w:val="single" w:sz="6" w:space="0" w:color="auto"/>
            </w:tcBorders>
            <w:shd w:val="clear" w:color="auto" w:fill="E0E0E0"/>
            <w:hideMark/>
          </w:tcPr>
          <w:p w14:paraId="6FD673E9" w14:textId="77777777" w:rsidR="009D1697" w:rsidRDefault="009D1697">
            <w:pPr>
              <w:pStyle w:val="TAH"/>
              <w:rPr>
                <w:lang w:val="fr-FR"/>
              </w:rPr>
            </w:pPr>
            <w:r>
              <w:rPr>
                <w:lang w:val="fr-FR"/>
              </w:rPr>
              <w:t>Cat.</w:t>
            </w:r>
          </w:p>
        </w:tc>
        <w:tc>
          <w:tcPr>
            <w:tcW w:w="6237" w:type="dxa"/>
            <w:tcBorders>
              <w:top w:val="single" w:sz="12" w:space="0" w:color="auto"/>
              <w:left w:val="single" w:sz="6" w:space="0" w:color="auto"/>
              <w:bottom w:val="single" w:sz="6" w:space="0" w:color="auto"/>
              <w:right w:val="single" w:sz="12" w:space="0" w:color="auto"/>
            </w:tcBorders>
            <w:shd w:val="clear" w:color="auto" w:fill="E0E0E0"/>
            <w:hideMark/>
          </w:tcPr>
          <w:p w14:paraId="11299E4B" w14:textId="77777777" w:rsidR="009D1697" w:rsidRDefault="009D1697">
            <w:pPr>
              <w:pStyle w:val="TAH"/>
              <w:rPr>
                <w:lang w:val="fr-FR"/>
              </w:rPr>
            </w:pPr>
            <w:r>
              <w:rPr>
                <w:lang w:val="fr-FR"/>
              </w:rPr>
              <w:t>Description</w:t>
            </w:r>
          </w:p>
        </w:tc>
      </w:tr>
      <w:tr w:rsidR="009D1697" w14:paraId="3EA52ABC" w14:textId="77777777" w:rsidTr="009D1697">
        <w:trPr>
          <w:cantSplit/>
          <w:trHeight w:val="401"/>
        </w:trPr>
        <w:tc>
          <w:tcPr>
            <w:tcW w:w="1418" w:type="dxa"/>
            <w:tcBorders>
              <w:top w:val="single" w:sz="6" w:space="0" w:color="auto"/>
              <w:left w:val="single" w:sz="12" w:space="0" w:color="auto"/>
              <w:bottom w:val="single" w:sz="6" w:space="0" w:color="auto"/>
              <w:right w:val="single" w:sz="6" w:space="0" w:color="auto"/>
            </w:tcBorders>
            <w:hideMark/>
          </w:tcPr>
          <w:p w14:paraId="18012F89" w14:textId="77777777" w:rsidR="009D1697" w:rsidRDefault="009D1697">
            <w:pPr>
              <w:pStyle w:val="TAL"/>
            </w:pPr>
            <w:r>
              <w:t>Public User Identity</w:t>
            </w:r>
          </w:p>
          <w:p w14:paraId="00894BB4" w14:textId="77777777" w:rsidR="009D1697" w:rsidRDefault="009D1697">
            <w:pPr>
              <w:pStyle w:val="TAL"/>
              <w:rPr>
                <w:lang w:val="en-AU"/>
              </w:rPr>
            </w:pPr>
            <w:r>
              <w:rPr>
                <w:lang w:val="en-AU"/>
              </w:rPr>
              <w:t>(Se</w:t>
            </w:r>
            <w:bookmarkStart w:id="74" w:name="_Hlt6719364"/>
            <w:r>
              <w:rPr>
                <w:lang w:val="en-AU"/>
              </w:rPr>
              <w:t>e</w:t>
            </w:r>
            <w:bookmarkEnd w:id="74"/>
            <w:r>
              <w:rPr>
                <w:lang w:val="en-AU"/>
              </w:rPr>
              <w:t xml:space="preserve"> </w:t>
            </w:r>
            <w:r>
              <w:t>7.2</w:t>
            </w:r>
            <w:r>
              <w:rPr>
                <w:lang w:val="en-AU"/>
              </w:rPr>
              <w:t>)</w:t>
            </w:r>
            <w:r>
              <w:t xml:space="preserve"> </w:t>
            </w:r>
          </w:p>
        </w:tc>
        <w:tc>
          <w:tcPr>
            <w:tcW w:w="1416" w:type="dxa"/>
            <w:tcBorders>
              <w:top w:val="single" w:sz="6" w:space="0" w:color="auto"/>
              <w:left w:val="single" w:sz="6" w:space="0" w:color="auto"/>
              <w:bottom w:val="single" w:sz="6" w:space="0" w:color="auto"/>
              <w:right w:val="single" w:sz="6" w:space="0" w:color="auto"/>
            </w:tcBorders>
            <w:hideMark/>
          </w:tcPr>
          <w:p w14:paraId="2E29DCF5" w14:textId="77777777" w:rsidR="009D1697" w:rsidRDefault="009D1697">
            <w:pPr>
              <w:pStyle w:val="TAL"/>
              <w:rPr>
                <w:lang w:val="en-AU"/>
              </w:rPr>
            </w:pPr>
            <w:r>
              <w:rPr>
                <w:lang w:val="en-AU"/>
              </w:rPr>
              <w:t>Public-Identity</w:t>
            </w:r>
          </w:p>
        </w:tc>
        <w:tc>
          <w:tcPr>
            <w:tcW w:w="603" w:type="dxa"/>
            <w:tcBorders>
              <w:top w:val="single" w:sz="6" w:space="0" w:color="auto"/>
              <w:left w:val="single" w:sz="6" w:space="0" w:color="auto"/>
              <w:bottom w:val="single" w:sz="6" w:space="0" w:color="auto"/>
              <w:right w:val="single" w:sz="6" w:space="0" w:color="auto"/>
            </w:tcBorders>
            <w:hideMark/>
          </w:tcPr>
          <w:p w14:paraId="170E6F0F" w14:textId="77777777" w:rsidR="009D1697" w:rsidRDefault="009D1697">
            <w:pPr>
              <w:pStyle w:val="TAL"/>
              <w:rPr>
                <w:lang w:val="en-AU"/>
              </w:rPr>
            </w:pPr>
            <w:r>
              <w:rPr>
                <w:lang w:val="en-AU"/>
              </w:rPr>
              <w:t>M</w:t>
            </w:r>
          </w:p>
        </w:tc>
        <w:tc>
          <w:tcPr>
            <w:tcW w:w="6237" w:type="dxa"/>
            <w:tcBorders>
              <w:top w:val="single" w:sz="6" w:space="0" w:color="auto"/>
              <w:left w:val="single" w:sz="6" w:space="0" w:color="auto"/>
              <w:bottom w:val="single" w:sz="6" w:space="0" w:color="auto"/>
              <w:right w:val="single" w:sz="12" w:space="0" w:color="auto"/>
            </w:tcBorders>
            <w:hideMark/>
          </w:tcPr>
          <w:p w14:paraId="1FC75F71" w14:textId="77777777" w:rsidR="009D1697" w:rsidRDefault="009D1697">
            <w:pPr>
              <w:pStyle w:val="TAL"/>
            </w:pPr>
            <w:r>
              <w:t>Public User Identity to be registered</w:t>
            </w:r>
          </w:p>
        </w:tc>
      </w:tr>
      <w:tr w:rsidR="009D1697" w14:paraId="7266217A" w14:textId="77777777" w:rsidTr="009D1697">
        <w:trPr>
          <w:cantSplit/>
          <w:trHeight w:val="401"/>
        </w:trPr>
        <w:tc>
          <w:tcPr>
            <w:tcW w:w="1418" w:type="dxa"/>
            <w:tcBorders>
              <w:top w:val="single" w:sz="6" w:space="0" w:color="auto"/>
              <w:left w:val="single" w:sz="12" w:space="0" w:color="auto"/>
              <w:bottom w:val="single" w:sz="6" w:space="0" w:color="auto"/>
              <w:right w:val="single" w:sz="6" w:space="0" w:color="auto"/>
            </w:tcBorders>
            <w:hideMark/>
          </w:tcPr>
          <w:p w14:paraId="616544BA" w14:textId="77777777" w:rsidR="009D1697" w:rsidRDefault="009D1697">
            <w:pPr>
              <w:pStyle w:val="TAL"/>
            </w:pPr>
            <w:r>
              <w:t>Visited Network Identifier</w:t>
            </w:r>
          </w:p>
          <w:p w14:paraId="050A6E3D" w14:textId="77777777" w:rsidR="009D1697" w:rsidRDefault="009D1697">
            <w:pPr>
              <w:pStyle w:val="TAL"/>
              <w:rPr>
                <w:lang w:val="en-US"/>
              </w:rPr>
            </w:pPr>
            <w:r>
              <w:t>(See 7.1)</w:t>
            </w:r>
          </w:p>
        </w:tc>
        <w:tc>
          <w:tcPr>
            <w:tcW w:w="1416" w:type="dxa"/>
            <w:tcBorders>
              <w:top w:val="single" w:sz="6" w:space="0" w:color="auto"/>
              <w:left w:val="single" w:sz="6" w:space="0" w:color="auto"/>
              <w:bottom w:val="single" w:sz="6" w:space="0" w:color="auto"/>
              <w:right w:val="single" w:sz="6" w:space="0" w:color="auto"/>
            </w:tcBorders>
            <w:hideMark/>
          </w:tcPr>
          <w:p w14:paraId="7C33C564" w14:textId="77777777" w:rsidR="009D1697" w:rsidRDefault="009D1697">
            <w:pPr>
              <w:pStyle w:val="TAL"/>
              <w:rPr>
                <w:lang w:val="en-US"/>
              </w:rPr>
            </w:pPr>
            <w:r>
              <w:rPr>
                <w:lang w:val="en-US"/>
              </w:rPr>
              <w:t>Visited-Network-Identifier</w:t>
            </w:r>
          </w:p>
        </w:tc>
        <w:tc>
          <w:tcPr>
            <w:tcW w:w="603" w:type="dxa"/>
            <w:tcBorders>
              <w:top w:val="single" w:sz="6" w:space="0" w:color="auto"/>
              <w:left w:val="single" w:sz="6" w:space="0" w:color="auto"/>
              <w:bottom w:val="single" w:sz="6" w:space="0" w:color="auto"/>
              <w:right w:val="single" w:sz="6" w:space="0" w:color="auto"/>
            </w:tcBorders>
            <w:hideMark/>
          </w:tcPr>
          <w:p w14:paraId="6928861C" w14:textId="77777777" w:rsidR="009D1697" w:rsidRDefault="009D1697">
            <w:pPr>
              <w:pStyle w:val="TAL"/>
              <w:rPr>
                <w:lang w:val="en-US"/>
              </w:rPr>
            </w:pPr>
            <w:r>
              <w:t>M</w:t>
            </w:r>
          </w:p>
        </w:tc>
        <w:tc>
          <w:tcPr>
            <w:tcW w:w="6237" w:type="dxa"/>
            <w:tcBorders>
              <w:top w:val="single" w:sz="6" w:space="0" w:color="auto"/>
              <w:left w:val="single" w:sz="6" w:space="0" w:color="auto"/>
              <w:bottom w:val="single" w:sz="6" w:space="0" w:color="auto"/>
              <w:right w:val="single" w:sz="12" w:space="0" w:color="auto"/>
            </w:tcBorders>
            <w:hideMark/>
          </w:tcPr>
          <w:p w14:paraId="52ADD8E1" w14:textId="77777777" w:rsidR="009D1697" w:rsidRDefault="009D1697">
            <w:pPr>
              <w:pStyle w:val="TAL"/>
            </w:pPr>
            <w:r>
              <w:t>Identifier that allows the home network to identify the visited network</w:t>
            </w:r>
          </w:p>
        </w:tc>
      </w:tr>
      <w:tr w:rsidR="009D1697" w14:paraId="25F05A86" w14:textId="77777777" w:rsidTr="009D1697">
        <w:trPr>
          <w:cantSplit/>
          <w:trHeight w:val="401"/>
        </w:trPr>
        <w:tc>
          <w:tcPr>
            <w:tcW w:w="1418" w:type="dxa"/>
            <w:tcBorders>
              <w:top w:val="single" w:sz="6" w:space="0" w:color="auto"/>
              <w:left w:val="single" w:sz="12" w:space="0" w:color="auto"/>
              <w:bottom w:val="single" w:sz="6" w:space="0" w:color="auto"/>
              <w:right w:val="single" w:sz="6" w:space="0" w:color="auto"/>
            </w:tcBorders>
            <w:hideMark/>
          </w:tcPr>
          <w:p w14:paraId="531F3B2F" w14:textId="77777777" w:rsidR="009D1697" w:rsidRDefault="009D1697">
            <w:pPr>
              <w:pStyle w:val="TAL"/>
            </w:pPr>
            <w:r>
              <w:t>Type of Authorization</w:t>
            </w:r>
          </w:p>
          <w:p w14:paraId="702E4945" w14:textId="77777777" w:rsidR="009D1697" w:rsidRDefault="009D1697">
            <w:pPr>
              <w:pStyle w:val="TAL"/>
            </w:pPr>
            <w:r>
              <w:t>(See 7.14)</w:t>
            </w:r>
          </w:p>
        </w:tc>
        <w:tc>
          <w:tcPr>
            <w:tcW w:w="1416" w:type="dxa"/>
            <w:tcBorders>
              <w:top w:val="single" w:sz="6" w:space="0" w:color="auto"/>
              <w:left w:val="single" w:sz="6" w:space="0" w:color="auto"/>
              <w:bottom w:val="single" w:sz="6" w:space="0" w:color="auto"/>
              <w:right w:val="single" w:sz="6" w:space="0" w:color="auto"/>
            </w:tcBorders>
            <w:hideMark/>
          </w:tcPr>
          <w:p w14:paraId="3ABDDC0B" w14:textId="77777777" w:rsidR="009D1697" w:rsidRDefault="009D1697">
            <w:pPr>
              <w:pStyle w:val="TAL"/>
              <w:rPr>
                <w:lang w:val="en-US"/>
              </w:rPr>
            </w:pPr>
            <w:r>
              <w:rPr>
                <w:lang w:val="en-US"/>
              </w:rPr>
              <w:t>User-Authorization-Type</w:t>
            </w:r>
          </w:p>
        </w:tc>
        <w:tc>
          <w:tcPr>
            <w:tcW w:w="603" w:type="dxa"/>
            <w:tcBorders>
              <w:top w:val="single" w:sz="6" w:space="0" w:color="auto"/>
              <w:left w:val="single" w:sz="6" w:space="0" w:color="auto"/>
              <w:bottom w:val="single" w:sz="6" w:space="0" w:color="auto"/>
              <w:right w:val="single" w:sz="6" w:space="0" w:color="auto"/>
            </w:tcBorders>
            <w:hideMark/>
          </w:tcPr>
          <w:p w14:paraId="20AF7521" w14:textId="77777777" w:rsidR="009D1697" w:rsidRDefault="009D1697">
            <w:pPr>
              <w:pStyle w:val="TAL"/>
            </w:pPr>
            <w:r>
              <w:t>C</w:t>
            </w:r>
          </w:p>
        </w:tc>
        <w:tc>
          <w:tcPr>
            <w:tcW w:w="6237" w:type="dxa"/>
            <w:tcBorders>
              <w:top w:val="single" w:sz="6" w:space="0" w:color="auto"/>
              <w:left w:val="single" w:sz="6" w:space="0" w:color="auto"/>
              <w:bottom w:val="single" w:sz="6" w:space="0" w:color="auto"/>
              <w:right w:val="single" w:sz="12" w:space="0" w:color="auto"/>
            </w:tcBorders>
            <w:hideMark/>
          </w:tcPr>
          <w:p w14:paraId="062D3262" w14:textId="77777777" w:rsidR="009D1697" w:rsidRDefault="009D1697">
            <w:pPr>
              <w:pStyle w:val="TAL"/>
            </w:pPr>
            <w:r>
              <w:t>Type of authorization requested by the I-CSCF.</w:t>
            </w:r>
          </w:p>
          <w:p w14:paraId="0EF28058" w14:textId="77777777" w:rsidR="009D1697" w:rsidRDefault="009D1697">
            <w:pPr>
              <w:pStyle w:val="TAL"/>
            </w:pPr>
            <w:r>
              <w:t>If the request corresponds to a de-registration, i.e. Expires field or expires parameter in Contact field in the REGISTER method is equal to zero, this AVP shall be present in the command and the value shall be set to DE-REGISTRATION.</w:t>
            </w:r>
          </w:p>
          <w:p w14:paraId="08325FED" w14:textId="77777777" w:rsidR="009D1697" w:rsidRDefault="009D1697">
            <w:pPr>
              <w:pStyle w:val="TAL"/>
            </w:pPr>
            <w:r>
              <w:t>If the request corresponds to an initial registration or a re-registration, i.e. Expires field or expires parameter in Contact field in the REGISTER method is not equal to zero then this AVP may be absent from the command. If present its value shall be set to REGISTRATION.</w:t>
            </w:r>
          </w:p>
          <w:p w14:paraId="0F96C42B" w14:textId="77777777" w:rsidR="009D1697" w:rsidRDefault="009D1697">
            <w:pPr>
              <w:pStyle w:val="TAL"/>
            </w:pPr>
            <w:r>
              <w:t xml:space="preserve">If the request corresponds to an initial registration or a re-registration </w:t>
            </w:r>
            <w:r>
              <w:rPr>
                <w:lang w:eastAsia="zh-CN"/>
              </w:rPr>
              <w:t xml:space="preserve">or a de-registration </w:t>
            </w:r>
            <w:r>
              <w:t xml:space="preserve">and the I-CSCF explicitly queries the S-CSCF capabilities, then this AVP shall be present in the command and the value shall be set to REGISTRATION_AND_CAPABILITIES. The I-CSCF shall use this value when the S-CSCF currently assigned to the Public User Identity in the HSS, cannot be contacted and a new S-CSCF needs to be selected. The I-CSCF shall also use this value for RLOS related registrations when the S-CSCF currently assigned to the Public User Identity in the HSS does not support RLOS (see 3GPP TS 23.228 [1] annex Z) and a new S-CSCF (supporting RLOS) needs to be selected. </w:t>
            </w:r>
            <w:r>
              <w:br/>
            </w:r>
            <w:r>
              <w:rPr>
                <w:lang w:val="en-US"/>
              </w:rPr>
              <w:t>RLOS support of the different S-CSCFs shall be locally configured in the I-CSCF, and this capability is independent on the subscribed capabilities received from HSS.</w:t>
            </w:r>
          </w:p>
        </w:tc>
      </w:tr>
      <w:tr w:rsidR="009D1697" w14:paraId="01374EA0" w14:textId="77777777" w:rsidTr="009D1697">
        <w:trPr>
          <w:cantSplit/>
          <w:trHeight w:val="401"/>
        </w:trPr>
        <w:tc>
          <w:tcPr>
            <w:tcW w:w="1418" w:type="dxa"/>
            <w:tcBorders>
              <w:top w:val="single" w:sz="6" w:space="0" w:color="auto"/>
              <w:left w:val="single" w:sz="12" w:space="0" w:color="auto"/>
              <w:bottom w:val="single" w:sz="6" w:space="0" w:color="auto"/>
              <w:right w:val="single" w:sz="6" w:space="0" w:color="auto"/>
            </w:tcBorders>
            <w:hideMark/>
          </w:tcPr>
          <w:p w14:paraId="10CD834D" w14:textId="77777777" w:rsidR="009D1697" w:rsidRDefault="009D1697">
            <w:pPr>
              <w:pStyle w:val="TAL"/>
            </w:pPr>
            <w:r>
              <w:t>Private User Identity</w:t>
            </w:r>
          </w:p>
          <w:p w14:paraId="3732D26D" w14:textId="77777777" w:rsidR="009D1697" w:rsidRDefault="009D1697">
            <w:pPr>
              <w:pStyle w:val="TAL"/>
            </w:pPr>
            <w:r>
              <w:t>(See 7.3)</w:t>
            </w:r>
          </w:p>
        </w:tc>
        <w:tc>
          <w:tcPr>
            <w:tcW w:w="1416" w:type="dxa"/>
            <w:tcBorders>
              <w:top w:val="single" w:sz="6" w:space="0" w:color="auto"/>
              <w:left w:val="single" w:sz="6" w:space="0" w:color="auto"/>
              <w:bottom w:val="single" w:sz="6" w:space="0" w:color="auto"/>
              <w:right w:val="single" w:sz="6" w:space="0" w:color="auto"/>
            </w:tcBorders>
            <w:hideMark/>
          </w:tcPr>
          <w:p w14:paraId="33BF74F1" w14:textId="77777777" w:rsidR="009D1697" w:rsidRDefault="009D1697">
            <w:pPr>
              <w:pStyle w:val="TAL"/>
              <w:rPr>
                <w:lang w:val="de-DE"/>
              </w:rPr>
            </w:pPr>
            <w:r>
              <w:rPr>
                <w:lang w:val="de-DE"/>
              </w:rPr>
              <w:t>User-Name</w:t>
            </w:r>
          </w:p>
        </w:tc>
        <w:tc>
          <w:tcPr>
            <w:tcW w:w="603" w:type="dxa"/>
            <w:tcBorders>
              <w:top w:val="single" w:sz="6" w:space="0" w:color="auto"/>
              <w:left w:val="single" w:sz="6" w:space="0" w:color="auto"/>
              <w:bottom w:val="single" w:sz="6" w:space="0" w:color="auto"/>
              <w:right w:val="single" w:sz="6" w:space="0" w:color="auto"/>
            </w:tcBorders>
            <w:hideMark/>
          </w:tcPr>
          <w:p w14:paraId="52F6171E" w14:textId="77777777" w:rsidR="009D1697" w:rsidRDefault="009D1697">
            <w:pPr>
              <w:pStyle w:val="TAL"/>
              <w:rPr>
                <w:lang w:val="de-DE"/>
              </w:rPr>
            </w:pPr>
            <w:r>
              <w:rPr>
                <w:lang w:val="de-DE"/>
              </w:rPr>
              <w:t>M</w:t>
            </w:r>
          </w:p>
        </w:tc>
        <w:tc>
          <w:tcPr>
            <w:tcW w:w="6237" w:type="dxa"/>
            <w:tcBorders>
              <w:top w:val="single" w:sz="6" w:space="0" w:color="auto"/>
              <w:left w:val="single" w:sz="6" w:space="0" w:color="auto"/>
              <w:bottom w:val="single" w:sz="6" w:space="0" w:color="auto"/>
              <w:right w:val="single" w:sz="12" w:space="0" w:color="auto"/>
            </w:tcBorders>
            <w:hideMark/>
          </w:tcPr>
          <w:p w14:paraId="45E1C45F" w14:textId="77777777" w:rsidR="009D1697" w:rsidRDefault="009D1697">
            <w:pPr>
              <w:pStyle w:val="TAL"/>
            </w:pPr>
            <w:r>
              <w:t>Private User Identity</w:t>
            </w:r>
          </w:p>
        </w:tc>
      </w:tr>
      <w:tr w:rsidR="009D1697" w14:paraId="022C1145" w14:textId="77777777" w:rsidTr="009D1697">
        <w:trPr>
          <w:cantSplit/>
          <w:trHeight w:val="401"/>
        </w:trPr>
        <w:tc>
          <w:tcPr>
            <w:tcW w:w="1418" w:type="dxa"/>
            <w:tcBorders>
              <w:top w:val="single" w:sz="6" w:space="0" w:color="auto"/>
              <w:left w:val="single" w:sz="12" w:space="0" w:color="auto"/>
              <w:bottom w:val="single" w:sz="6" w:space="0" w:color="auto"/>
              <w:right w:val="single" w:sz="6" w:space="0" w:color="auto"/>
            </w:tcBorders>
            <w:hideMark/>
          </w:tcPr>
          <w:p w14:paraId="41D008FF" w14:textId="77777777" w:rsidR="009D1697" w:rsidRDefault="009D1697">
            <w:pPr>
              <w:pStyle w:val="TAL"/>
            </w:pPr>
            <w:r>
              <w:t>Routing Information (See 7.13)</w:t>
            </w:r>
          </w:p>
        </w:tc>
        <w:tc>
          <w:tcPr>
            <w:tcW w:w="1416" w:type="dxa"/>
            <w:tcBorders>
              <w:top w:val="single" w:sz="6" w:space="0" w:color="auto"/>
              <w:left w:val="single" w:sz="6" w:space="0" w:color="auto"/>
              <w:bottom w:val="single" w:sz="6" w:space="0" w:color="auto"/>
              <w:right w:val="single" w:sz="6" w:space="0" w:color="auto"/>
            </w:tcBorders>
            <w:hideMark/>
          </w:tcPr>
          <w:p w14:paraId="64F5F34E" w14:textId="77777777" w:rsidR="009D1697" w:rsidRDefault="009D1697">
            <w:pPr>
              <w:pStyle w:val="TAL"/>
              <w:rPr>
                <w:lang w:val="fr-FR"/>
              </w:rPr>
            </w:pPr>
            <w:r>
              <w:rPr>
                <w:lang w:val="fr-FR"/>
              </w:rPr>
              <w:t>Destination-Host, Destination-Realm</w:t>
            </w:r>
          </w:p>
        </w:tc>
        <w:tc>
          <w:tcPr>
            <w:tcW w:w="603" w:type="dxa"/>
            <w:tcBorders>
              <w:top w:val="single" w:sz="6" w:space="0" w:color="auto"/>
              <w:left w:val="single" w:sz="6" w:space="0" w:color="auto"/>
              <w:bottom w:val="single" w:sz="6" w:space="0" w:color="auto"/>
              <w:right w:val="single" w:sz="6" w:space="0" w:color="auto"/>
            </w:tcBorders>
            <w:hideMark/>
          </w:tcPr>
          <w:p w14:paraId="4A83E661" w14:textId="77777777" w:rsidR="009D1697" w:rsidRDefault="009D1697">
            <w:pPr>
              <w:pStyle w:val="TAL"/>
            </w:pPr>
            <w:r>
              <w:t>C</w:t>
            </w:r>
          </w:p>
        </w:tc>
        <w:tc>
          <w:tcPr>
            <w:tcW w:w="6237" w:type="dxa"/>
            <w:tcBorders>
              <w:top w:val="single" w:sz="6" w:space="0" w:color="auto"/>
              <w:left w:val="single" w:sz="6" w:space="0" w:color="auto"/>
              <w:bottom w:val="single" w:sz="6" w:space="0" w:color="auto"/>
              <w:right w:val="single" w:sz="12" w:space="0" w:color="auto"/>
            </w:tcBorders>
            <w:hideMark/>
          </w:tcPr>
          <w:p w14:paraId="4129F86C" w14:textId="77777777" w:rsidR="009D1697" w:rsidRDefault="009D1697">
            <w:pPr>
              <w:pStyle w:val="TAL"/>
            </w:pPr>
            <w:r>
              <w:t>If the I-CSCF knows HSS name Destination-Host AVP shall be present in the command. Otherwise, only Destination-Realm AVP shall be present and the command shall be routed to the next Diameter node, e.g. SLF, based on the Diameter routing table in the I-CSCF.</w:t>
            </w:r>
          </w:p>
        </w:tc>
      </w:tr>
      <w:tr w:rsidR="009D1697" w14:paraId="1596D0F7" w14:textId="77777777" w:rsidTr="009D1697">
        <w:trPr>
          <w:cantSplit/>
          <w:trHeight w:val="401"/>
        </w:trPr>
        <w:tc>
          <w:tcPr>
            <w:tcW w:w="1418" w:type="dxa"/>
            <w:tcBorders>
              <w:top w:val="single" w:sz="6" w:space="0" w:color="auto"/>
              <w:left w:val="single" w:sz="12" w:space="0" w:color="auto"/>
              <w:bottom w:val="single" w:sz="12" w:space="0" w:color="auto"/>
              <w:right w:val="single" w:sz="6" w:space="0" w:color="auto"/>
            </w:tcBorders>
            <w:hideMark/>
          </w:tcPr>
          <w:p w14:paraId="6F9F22DC" w14:textId="77777777" w:rsidR="009D1697" w:rsidRDefault="009D1697">
            <w:pPr>
              <w:pStyle w:val="TAL"/>
            </w:pPr>
            <w:r>
              <w:t>UAR Flags</w:t>
            </w:r>
          </w:p>
          <w:p w14:paraId="470944DD" w14:textId="77777777" w:rsidR="009D1697" w:rsidRDefault="009D1697">
            <w:pPr>
              <w:pStyle w:val="TAL"/>
            </w:pPr>
            <w:r>
              <w:t>(See 7.19)</w:t>
            </w:r>
          </w:p>
        </w:tc>
        <w:tc>
          <w:tcPr>
            <w:tcW w:w="1416" w:type="dxa"/>
            <w:tcBorders>
              <w:top w:val="single" w:sz="6" w:space="0" w:color="auto"/>
              <w:left w:val="single" w:sz="6" w:space="0" w:color="auto"/>
              <w:bottom w:val="single" w:sz="12" w:space="0" w:color="auto"/>
              <w:right w:val="single" w:sz="6" w:space="0" w:color="auto"/>
            </w:tcBorders>
            <w:hideMark/>
          </w:tcPr>
          <w:p w14:paraId="49A3B544" w14:textId="77777777" w:rsidR="009D1697" w:rsidRDefault="009D1697">
            <w:pPr>
              <w:pStyle w:val="TAL"/>
              <w:rPr>
                <w:lang w:val="fr-FR"/>
              </w:rPr>
            </w:pPr>
            <w:r>
              <w:rPr>
                <w:lang w:val="fr-FR"/>
              </w:rPr>
              <w:t>UAR-Flags</w:t>
            </w:r>
          </w:p>
        </w:tc>
        <w:tc>
          <w:tcPr>
            <w:tcW w:w="603" w:type="dxa"/>
            <w:tcBorders>
              <w:top w:val="single" w:sz="6" w:space="0" w:color="auto"/>
              <w:left w:val="single" w:sz="6" w:space="0" w:color="auto"/>
              <w:bottom w:val="single" w:sz="12" w:space="0" w:color="auto"/>
              <w:right w:val="single" w:sz="6" w:space="0" w:color="auto"/>
            </w:tcBorders>
            <w:hideMark/>
          </w:tcPr>
          <w:p w14:paraId="286DC985" w14:textId="77777777" w:rsidR="009D1697" w:rsidRDefault="009D1697">
            <w:pPr>
              <w:pStyle w:val="TAL"/>
            </w:pPr>
            <w:r>
              <w:t>O</w:t>
            </w:r>
          </w:p>
        </w:tc>
        <w:tc>
          <w:tcPr>
            <w:tcW w:w="6237" w:type="dxa"/>
            <w:tcBorders>
              <w:top w:val="single" w:sz="6" w:space="0" w:color="auto"/>
              <w:left w:val="single" w:sz="6" w:space="0" w:color="auto"/>
              <w:bottom w:val="single" w:sz="12" w:space="0" w:color="auto"/>
              <w:right w:val="single" w:sz="12" w:space="0" w:color="auto"/>
            </w:tcBorders>
            <w:hideMark/>
          </w:tcPr>
          <w:p w14:paraId="16D8C8AA" w14:textId="77777777" w:rsidR="009D1697" w:rsidRDefault="009D1697">
            <w:pPr>
              <w:pStyle w:val="TAL"/>
            </w:pPr>
            <w:r>
              <w:t>This Information Element contains a set of indications. See 7.19 for the content of the information element.</w:t>
            </w:r>
          </w:p>
        </w:tc>
      </w:tr>
    </w:tbl>
    <w:p>
      <w:r/>
    </w:p>
    <w:p>
      <w:r>
        <w:t>Table 6.1.1.</w:t>
      </w:r>
      <w:r>
        <w:t>2</w:t>
      </w:r>
      <w:r>
        <w:t>: User registration status response</w:t>
      </w:r>
    </w:p>
    <w:tbl>
      <w:tblPr>
        <w:tblW w:w="0" w:type="auto"/>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CellMar>
          <w:left w:w="107" w:type="dxa"/>
          <w:right w:w="107" w:type="dxa"/>
        </w:tblCellMar>
        <w:tblLook w:val="04A0" w:firstRow="1" w:lastRow="0" w:firstColumn="1" w:lastColumn="0" w:noHBand="0" w:noVBand="1"/>
      </w:tblPr>
      <w:tblGrid>
        <w:gridCol w:w="1418"/>
        <w:gridCol w:w="1418"/>
        <w:gridCol w:w="601"/>
        <w:gridCol w:w="6237"/>
      </w:tblGrid>
      <w:tr w:rsidR="009D1697" w14:paraId="0B2C827F" w14:textId="77777777" w:rsidTr="009D1697">
        <w:tc>
          <w:tcPr>
            <w:tcW w:w="1418" w:type="dxa"/>
            <w:tcBorders>
              <w:top w:val="single" w:sz="12" w:space="0" w:color="auto"/>
              <w:left w:val="single" w:sz="12" w:space="0" w:color="auto"/>
              <w:bottom w:val="single" w:sz="6" w:space="0" w:color="auto"/>
              <w:right w:val="single" w:sz="6" w:space="0" w:color="auto"/>
            </w:tcBorders>
            <w:shd w:val="clear" w:color="auto" w:fill="E0E0E0"/>
            <w:hideMark/>
          </w:tcPr>
          <w:p w14:paraId="6D2C6A36" w14:textId="77777777" w:rsidR="009D1697" w:rsidRDefault="009D1697">
            <w:pPr>
              <w:pStyle w:val="TAH"/>
            </w:pPr>
            <w:r>
              <w:t>Information element name</w:t>
            </w:r>
          </w:p>
        </w:tc>
        <w:tc>
          <w:tcPr>
            <w:tcW w:w="1418" w:type="dxa"/>
            <w:tcBorders>
              <w:top w:val="single" w:sz="12" w:space="0" w:color="auto"/>
              <w:left w:val="single" w:sz="6" w:space="0" w:color="auto"/>
              <w:bottom w:val="single" w:sz="6" w:space="0" w:color="auto"/>
              <w:right w:val="single" w:sz="6" w:space="0" w:color="auto"/>
            </w:tcBorders>
            <w:shd w:val="clear" w:color="auto" w:fill="E0E0E0"/>
            <w:hideMark/>
          </w:tcPr>
          <w:p w14:paraId="5BF394A6" w14:textId="77777777" w:rsidR="009D1697" w:rsidRDefault="009D1697">
            <w:pPr>
              <w:pStyle w:val="TAH"/>
            </w:pPr>
            <w:r>
              <w:t>Mapping to Diameter AVP</w:t>
            </w:r>
          </w:p>
        </w:tc>
        <w:tc>
          <w:tcPr>
            <w:tcW w:w="601" w:type="dxa"/>
            <w:tcBorders>
              <w:top w:val="single" w:sz="12" w:space="0" w:color="auto"/>
              <w:left w:val="single" w:sz="6" w:space="0" w:color="auto"/>
              <w:bottom w:val="single" w:sz="6" w:space="0" w:color="auto"/>
              <w:right w:val="single" w:sz="6" w:space="0" w:color="auto"/>
            </w:tcBorders>
            <w:shd w:val="clear" w:color="auto" w:fill="E0E0E0"/>
            <w:hideMark/>
          </w:tcPr>
          <w:p w14:paraId="2A9A8809" w14:textId="77777777" w:rsidR="009D1697" w:rsidRDefault="009D1697">
            <w:pPr>
              <w:pStyle w:val="TAH"/>
            </w:pPr>
            <w:r>
              <w:t>Cat.</w:t>
            </w:r>
          </w:p>
        </w:tc>
        <w:tc>
          <w:tcPr>
            <w:tcW w:w="6237" w:type="dxa"/>
            <w:tcBorders>
              <w:top w:val="single" w:sz="12" w:space="0" w:color="auto"/>
              <w:left w:val="single" w:sz="6" w:space="0" w:color="auto"/>
              <w:bottom w:val="single" w:sz="6" w:space="0" w:color="auto"/>
              <w:right w:val="single" w:sz="12" w:space="0" w:color="auto"/>
            </w:tcBorders>
            <w:shd w:val="clear" w:color="auto" w:fill="E0E0E0"/>
            <w:hideMark/>
          </w:tcPr>
          <w:p w14:paraId="0561920C" w14:textId="77777777" w:rsidR="009D1697" w:rsidRDefault="009D1697">
            <w:pPr>
              <w:pStyle w:val="TAH"/>
            </w:pPr>
            <w:r>
              <w:t>Description</w:t>
            </w:r>
          </w:p>
        </w:tc>
      </w:tr>
      <w:tr w:rsidR="009D1697" w14:paraId="0B300BFA" w14:textId="77777777" w:rsidTr="009D1697">
        <w:trPr>
          <w:cantSplit/>
          <w:trHeight w:val="401"/>
        </w:trPr>
        <w:tc>
          <w:tcPr>
            <w:tcW w:w="1418" w:type="dxa"/>
            <w:tcBorders>
              <w:top w:val="single" w:sz="6" w:space="0" w:color="auto"/>
              <w:left w:val="single" w:sz="12" w:space="0" w:color="auto"/>
              <w:bottom w:val="single" w:sz="6" w:space="0" w:color="auto"/>
              <w:right w:val="single" w:sz="6" w:space="0" w:color="auto"/>
            </w:tcBorders>
            <w:hideMark/>
          </w:tcPr>
          <w:p w14:paraId="4596F517" w14:textId="77777777" w:rsidR="009D1697" w:rsidRDefault="009D1697">
            <w:pPr>
              <w:pStyle w:val="TAL"/>
              <w:rPr>
                <w:lang w:val="en-US"/>
              </w:rPr>
            </w:pPr>
            <w:r>
              <w:rPr>
                <w:lang w:val="en-US"/>
              </w:rPr>
              <w:t>Result</w:t>
            </w:r>
          </w:p>
          <w:p w14:paraId="4B453A9D" w14:textId="77777777" w:rsidR="009D1697" w:rsidRDefault="009D1697">
            <w:pPr>
              <w:pStyle w:val="TAL"/>
              <w:rPr>
                <w:lang w:val="en-US"/>
              </w:rPr>
            </w:pPr>
            <w:r>
              <w:rPr>
                <w:lang w:val="en-US"/>
              </w:rPr>
              <w:t xml:space="preserve">(See </w:t>
            </w:r>
            <w:r>
              <w:t>7.6</w:t>
            </w:r>
            <w:r>
              <w:rPr>
                <w:lang w:val="en-US"/>
              </w:rPr>
              <w:t>)</w:t>
            </w:r>
          </w:p>
        </w:tc>
        <w:tc>
          <w:tcPr>
            <w:tcW w:w="1418" w:type="dxa"/>
            <w:tcBorders>
              <w:top w:val="single" w:sz="6" w:space="0" w:color="auto"/>
              <w:left w:val="single" w:sz="6" w:space="0" w:color="auto"/>
              <w:bottom w:val="single" w:sz="6" w:space="0" w:color="auto"/>
              <w:right w:val="single" w:sz="6" w:space="0" w:color="auto"/>
            </w:tcBorders>
            <w:hideMark/>
          </w:tcPr>
          <w:p w14:paraId="39E668E9" w14:textId="77777777" w:rsidR="009D1697" w:rsidRDefault="009D1697">
            <w:pPr>
              <w:pStyle w:val="TAL"/>
            </w:pPr>
            <w:r>
              <w:t>Result-Code / Experimental-Result</w:t>
            </w:r>
          </w:p>
        </w:tc>
        <w:tc>
          <w:tcPr>
            <w:tcW w:w="601" w:type="dxa"/>
            <w:tcBorders>
              <w:top w:val="single" w:sz="6" w:space="0" w:color="auto"/>
              <w:left w:val="single" w:sz="6" w:space="0" w:color="auto"/>
              <w:bottom w:val="single" w:sz="6" w:space="0" w:color="auto"/>
              <w:right w:val="single" w:sz="6" w:space="0" w:color="auto"/>
            </w:tcBorders>
            <w:hideMark/>
          </w:tcPr>
          <w:p w14:paraId="57537E3F" w14:textId="77777777" w:rsidR="009D1697" w:rsidRDefault="009D1697">
            <w:pPr>
              <w:pStyle w:val="TAL"/>
              <w:rPr>
                <w:lang w:val="en-US"/>
              </w:rPr>
            </w:pPr>
            <w:r>
              <w:rPr>
                <w:lang w:val="en-US"/>
              </w:rPr>
              <w:t>M</w:t>
            </w:r>
          </w:p>
        </w:tc>
        <w:tc>
          <w:tcPr>
            <w:tcW w:w="6237" w:type="dxa"/>
            <w:tcBorders>
              <w:top w:val="single" w:sz="6" w:space="0" w:color="auto"/>
              <w:left w:val="single" w:sz="6" w:space="0" w:color="auto"/>
              <w:bottom w:val="single" w:sz="6" w:space="0" w:color="auto"/>
              <w:right w:val="single" w:sz="12" w:space="0" w:color="auto"/>
            </w:tcBorders>
            <w:hideMark/>
          </w:tcPr>
          <w:p w14:paraId="391F1B4B" w14:textId="77777777" w:rsidR="009D1697" w:rsidRDefault="009D1697">
            <w:pPr>
              <w:pStyle w:val="TAL"/>
            </w:pPr>
            <w:r>
              <w:t>Result of the operation.</w:t>
            </w:r>
          </w:p>
          <w:p w14:paraId="7966CF01" w14:textId="77777777" w:rsidR="009D1697" w:rsidRDefault="009D1697">
            <w:pPr>
              <w:pStyle w:val="TAL"/>
            </w:pPr>
            <w:r>
              <w:t>Result-Code AVP shall be used for errors defined in the Diameter base protocol (see IETF RFC 6733 [31]).</w:t>
            </w:r>
          </w:p>
          <w:p w14:paraId="7820537E" w14:textId="77777777" w:rsidR="009D1697" w:rsidRDefault="009D1697">
            <w:pPr>
              <w:pStyle w:val="TAL"/>
            </w:pPr>
            <w:r>
              <w:t>Experimental-Result AVP shall be used for Cx/Dx errors. This is a grouped AVP which contains the 3GPP Vendor ID in the Vendor-Id AVP, and the error code in the Experimental-Result-Code AVP.</w:t>
            </w:r>
          </w:p>
        </w:tc>
      </w:tr>
      <w:tr w:rsidR="009D1697" w14:paraId="305551BF" w14:textId="77777777" w:rsidTr="009D1697">
        <w:trPr>
          <w:cantSplit/>
          <w:trHeight w:val="401"/>
        </w:trPr>
        <w:tc>
          <w:tcPr>
            <w:tcW w:w="1418" w:type="dxa"/>
            <w:tcBorders>
              <w:top w:val="single" w:sz="6" w:space="0" w:color="auto"/>
              <w:left w:val="single" w:sz="12" w:space="0" w:color="auto"/>
              <w:bottom w:val="single" w:sz="6" w:space="0" w:color="auto"/>
              <w:right w:val="single" w:sz="6" w:space="0" w:color="auto"/>
            </w:tcBorders>
            <w:hideMark/>
          </w:tcPr>
          <w:p w14:paraId="4D482B65" w14:textId="77777777" w:rsidR="009D1697" w:rsidRDefault="009D1697">
            <w:pPr>
              <w:pStyle w:val="TAL"/>
              <w:rPr>
                <w:lang w:val="en-US"/>
              </w:rPr>
            </w:pPr>
            <w:r>
              <w:rPr>
                <w:lang w:val="en-US"/>
              </w:rPr>
              <w:t>S-CSCF capabilities</w:t>
            </w:r>
          </w:p>
          <w:p w14:paraId="64B596A8" w14:textId="77777777" w:rsidR="009D1697" w:rsidRDefault="009D1697">
            <w:pPr>
              <w:pStyle w:val="TAL"/>
            </w:pPr>
            <w:r>
              <w:rPr>
                <w:lang w:val="en-US"/>
              </w:rPr>
              <w:t xml:space="preserve">(See </w:t>
            </w:r>
            <w:r>
              <w:t>7.5</w:t>
            </w:r>
            <w:r>
              <w:rPr>
                <w:lang w:val="en-US"/>
              </w:rPr>
              <w:t>)</w:t>
            </w:r>
          </w:p>
        </w:tc>
        <w:tc>
          <w:tcPr>
            <w:tcW w:w="1418" w:type="dxa"/>
            <w:tcBorders>
              <w:top w:val="single" w:sz="6" w:space="0" w:color="auto"/>
              <w:left w:val="single" w:sz="6" w:space="0" w:color="auto"/>
              <w:bottom w:val="single" w:sz="6" w:space="0" w:color="auto"/>
              <w:right w:val="single" w:sz="6" w:space="0" w:color="auto"/>
            </w:tcBorders>
            <w:hideMark/>
          </w:tcPr>
          <w:p w14:paraId="2561AA7C" w14:textId="77777777" w:rsidR="009D1697" w:rsidRDefault="009D1697">
            <w:pPr>
              <w:pStyle w:val="TAL"/>
              <w:rPr>
                <w:lang w:val="en-US"/>
              </w:rPr>
            </w:pPr>
            <w:r>
              <w:rPr>
                <w:lang w:val="en-US"/>
              </w:rPr>
              <w:t>Server-Capabilities</w:t>
            </w:r>
          </w:p>
        </w:tc>
        <w:tc>
          <w:tcPr>
            <w:tcW w:w="601" w:type="dxa"/>
            <w:tcBorders>
              <w:top w:val="single" w:sz="6" w:space="0" w:color="auto"/>
              <w:left w:val="single" w:sz="6" w:space="0" w:color="auto"/>
              <w:bottom w:val="single" w:sz="6" w:space="0" w:color="auto"/>
              <w:right w:val="single" w:sz="6" w:space="0" w:color="auto"/>
            </w:tcBorders>
            <w:hideMark/>
          </w:tcPr>
          <w:p w14:paraId="2ED62FC3" w14:textId="77777777" w:rsidR="009D1697" w:rsidRDefault="009D1697">
            <w:pPr>
              <w:pStyle w:val="TAL"/>
            </w:pPr>
            <w:r>
              <w:rPr>
                <w:lang w:val="en-US"/>
              </w:rPr>
              <w:t>O</w:t>
            </w:r>
          </w:p>
        </w:tc>
        <w:tc>
          <w:tcPr>
            <w:tcW w:w="6237" w:type="dxa"/>
            <w:tcBorders>
              <w:top w:val="single" w:sz="6" w:space="0" w:color="auto"/>
              <w:left w:val="single" w:sz="6" w:space="0" w:color="auto"/>
              <w:bottom w:val="single" w:sz="6" w:space="0" w:color="auto"/>
              <w:right w:val="single" w:sz="12" w:space="0" w:color="auto"/>
            </w:tcBorders>
            <w:hideMark/>
          </w:tcPr>
          <w:p w14:paraId="69F32813" w14:textId="77777777" w:rsidR="009D1697" w:rsidRDefault="009D1697">
            <w:pPr>
              <w:pStyle w:val="TAL"/>
            </w:pPr>
            <w:r>
              <w:t>Required capabilities of the S-CSCF to be assigned to the IMS Subscription.</w:t>
            </w:r>
            <w:r>
              <w:rPr>
                <w:lang w:val="en-US"/>
              </w:rPr>
              <w:t xml:space="preserve"> </w:t>
            </w:r>
          </w:p>
        </w:tc>
      </w:tr>
      <w:tr w:rsidR="009D1697" w14:paraId="18BEFE1D" w14:textId="77777777" w:rsidTr="009D1697">
        <w:trPr>
          <w:cantSplit/>
          <w:trHeight w:val="401"/>
        </w:trPr>
        <w:tc>
          <w:tcPr>
            <w:tcW w:w="1418" w:type="dxa"/>
            <w:tcBorders>
              <w:top w:val="single" w:sz="6" w:space="0" w:color="auto"/>
              <w:left w:val="single" w:sz="12" w:space="0" w:color="auto"/>
              <w:bottom w:val="single" w:sz="12" w:space="0" w:color="auto"/>
              <w:right w:val="single" w:sz="6" w:space="0" w:color="auto"/>
            </w:tcBorders>
            <w:hideMark/>
          </w:tcPr>
          <w:p w14:paraId="542DD4FE" w14:textId="77777777" w:rsidR="009D1697" w:rsidRDefault="009D1697">
            <w:pPr>
              <w:pStyle w:val="TAL"/>
            </w:pPr>
            <w:r>
              <w:t>S-CSCF Name</w:t>
            </w:r>
          </w:p>
          <w:p w14:paraId="7D50EE7C" w14:textId="77777777" w:rsidR="009D1697" w:rsidRDefault="009D1697">
            <w:pPr>
              <w:pStyle w:val="TAL"/>
            </w:pPr>
            <w:r>
              <w:t>(See 7.4)</w:t>
            </w:r>
          </w:p>
        </w:tc>
        <w:tc>
          <w:tcPr>
            <w:tcW w:w="1418" w:type="dxa"/>
            <w:tcBorders>
              <w:top w:val="single" w:sz="6" w:space="0" w:color="auto"/>
              <w:left w:val="single" w:sz="6" w:space="0" w:color="auto"/>
              <w:bottom w:val="single" w:sz="12" w:space="0" w:color="auto"/>
              <w:right w:val="single" w:sz="6" w:space="0" w:color="auto"/>
            </w:tcBorders>
            <w:hideMark/>
          </w:tcPr>
          <w:p w14:paraId="24D9FF90" w14:textId="77777777" w:rsidR="009D1697" w:rsidRDefault="009D1697">
            <w:pPr>
              <w:pStyle w:val="TAL"/>
              <w:rPr>
                <w:lang w:val="en-US"/>
              </w:rPr>
            </w:pPr>
            <w:r>
              <w:rPr>
                <w:lang w:val="en-US"/>
              </w:rPr>
              <w:t>Server-Name</w:t>
            </w:r>
          </w:p>
        </w:tc>
        <w:tc>
          <w:tcPr>
            <w:tcW w:w="601" w:type="dxa"/>
            <w:tcBorders>
              <w:top w:val="single" w:sz="6" w:space="0" w:color="auto"/>
              <w:left w:val="single" w:sz="6" w:space="0" w:color="auto"/>
              <w:bottom w:val="single" w:sz="12" w:space="0" w:color="auto"/>
              <w:right w:val="single" w:sz="6" w:space="0" w:color="auto"/>
            </w:tcBorders>
            <w:hideMark/>
          </w:tcPr>
          <w:p w14:paraId="5A2DFC2C" w14:textId="77777777" w:rsidR="009D1697" w:rsidRDefault="009D1697">
            <w:pPr>
              <w:pStyle w:val="TAL"/>
            </w:pPr>
            <w:r>
              <w:t>C</w:t>
            </w:r>
          </w:p>
        </w:tc>
        <w:tc>
          <w:tcPr>
            <w:tcW w:w="6237" w:type="dxa"/>
            <w:tcBorders>
              <w:top w:val="single" w:sz="6" w:space="0" w:color="auto"/>
              <w:left w:val="single" w:sz="6" w:space="0" w:color="auto"/>
              <w:bottom w:val="single" w:sz="12" w:space="0" w:color="auto"/>
              <w:right w:val="single" w:sz="12" w:space="0" w:color="auto"/>
            </w:tcBorders>
            <w:hideMark/>
          </w:tcPr>
          <w:p w14:paraId="312FFB0D" w14:textId="77777777" w:rsidR="009D1697" w:rsidRDefault="009D1697">
            <w:pPr>
              <w:pStyle w:val="TAL"/>
            </w:pPr>
            <w:r>
              <w:t>Name of the assigned S</w:t>
            </w:r>
            <w:r>
              <w:noBreakHyphen/>
              <w:t>CSCF.</w:t>
            </w:r>
          </w:p>
        </w:tc>
      </w:tr>
    </w:tbl>
    <w:p>
      <w:r/>
    </w:p>
    <w:p>
      <w:pPr>
        <w:pStyle w:val="Heading4"/>
      </w:pPr>
      <w:r>
        <w:t>6.1.1.1</w:t>
      </w:r>
      <w:r>
        <w:tab/>
        <w:t>Detailed behaviour</w:t>
      </w:r>
    </w:p>
    <w:p>
      <w:r>
        <w:t>The HSS shall, in the following order (if there is an error in any of the following steps the HSS shall stop processing and return the corresponding error code, see  TS 29.229 [5]):</w:t>
      </w:r>
    </w:p>
    <w:p>
      <w:r>
        <w:t>0.</w:t>
      </w:r>
      <w:r>
        <w:tab/>
        <w:t>If the HSS supports WebRTC as described in  TS 23.228 [1] clause U.2.1.4, it shall c</w:t>
      </w:r>
      <w:r>
        <w:t xml:space="preserve">heck </w:t>
      </w:r>
      <w:r>
        <w:t>if</w:t>
      </w:r>
      <w:r>
        <w:t xml:space="preserve"> the Private User Identity and the Public User Identity</w:t>
      </w:r>
      <w:r>
        <w:t xml:space="preserve"> are managed by a third party, if so the HSS continues in step 4.</w:t>
      </w:r>
    </w:p>
    <w:p>
      <w:r>
        <w:t>NOTE :</w:t>
      </w:r>
      <w:r>
        <w:tab/>
      </w:r>
      <w:r>
        <w:t>How the HSS identifies that the Private User Identity and the Public User Identity are managed by a third party for WebRTC and how the HSS identifies the corresponding user profile are implementation specific</w:t>
      </w:r>
      <w:r>
        <w:t>.</w:t>
      </w:r>
    </w:p>
    <w:p>
      <w:r>
        <w:t>1.</w:t>
      </w:r>
      <w:r>
        <w:tab/>
        <w:t>Check that the Private User Identity and the Public User Identity exists in the HSS. If not Experimental-Result-Code shall be set to DIAMETER_ERROR_USER_UNKNOWN.</w:t>
      </w:r>
    </w:p>
    <w:p>
      <w:r>
        <w:t>2.</w:t>
      </w:r>
      <w:r>
        <w:tab/>
        <w:t>Check that the Public User Identity matches a distinct Public User Identity in the HSS. If it doesn't, the Experimental-Result-Code shall be set to DIAMETER_ERROR_USER_UNKNOWN.</w:t>
      </w:r>
    </w:p>
    <w:p>
      <w:r>
        <w:t>3.</w:t>
      </w:r>
      <w:r>
        <w:tab/>
        <w:t>Check that the Public User Identity received in the request is associated with the Private User Identity received in the request. If not Experimental-Result-Code shall be set to DIAMETER_ERROR _IDENTITIES_DONT_MATCH.</w:t>
      </w:r>
    </w:p>
    <w:p>
      <w:r>
        <w:t>4.</w:t>
      </w:r>
      <w:r>
        <w:tab/>
        <w:t xml:space="preserve">Check whether the Public User Identity received in the request is </w:t>
      </w:r>
      <w:r>
        <w:t>barred from the establishment of multimedia sessions.</w:t>
      </w:r>
    </w:p>
    <w:p>
      <w:r>
        <w:t>-</w:t>
      </w:r>
      <w:r>
        <w:tab/>
        <w:t>If it is an IMS Emergency Registration (by checking the UAR Flags) or the Public User Identity received in the request is not barred, continue to step 5.</w:t>
      </w:r>
    </w:p>
    <w:p>
      <w:r>
        <w:t>-</w:t>
      </w:r>
      <w:r>
        <w:tab/>
        <w:t>Otherwise, the HSS shall check whether there are other non-barred Public User Identities to be implicitly registered with that one.</w:t>
      </w:r>
    </w:p>
    <w:p>
      <w:r>
        <w:t>-</w:t>
      </w:r>
      <w:r>
        <w:tab/>
        <w:t>If so, continue to step 5.</w:t>
      </w:r>
    </w:p>
    <w:p>
      <w:r>
        <w:t>-</w:t>
      </w:r>
      <w:r>
        <w:tab/>
        <w:t>If not, Result-Code shall be set to DIAMETER_AUTHORIZATION_REJECTED.</w:t>
      </w:r>
    </w:p>
    <w:p>
      <w:r>
        <w:t>5.</w:t>
      </w:r>
      <w:r>
        <w:tab/>
        <w:t>Check the User-Authorization-Type received in the request:</w:t>
      </w:r>
    </w:p>
    <w:p>
      <w:r>
        <w:t>-</w:t>
      </w:r>
      <w:r>
        <w:tab/>
        <w:t>If it is REGISTRATION or if User-Authorization-Type is absent from the request, the HSS shall check whether the UAR Flags indicate that this is an IMS Emergency Registration:</w:t>
      </w:r>
    </w:p>
    <w:p>
      <w:r>
        <w:t>-</w:t>
      </w:r>
      <w:r>
        <w:tab/>
        <w:t>If it is not, and the Public User Identity is allowed to roam in the visited network (if not Experimental-Result-Code shall be set to DIAMETER_ERROR _ROAMING_NOT_ALLOWED) and authorized to register (if not Result-Code shall be set to DIAMETER_AUTHORIZATION_REJECTED) then continue to step 6.</w:t>
      </w:r>
    </w:p>
    <w:p>
      <w:r>
        <w:t>-</w:t>
      </w:r>
      <w:r>
        <w:tab/>
        <w:t>If it is an IMS Emergency Registration, authorization shall be granted and the HSS shall not perform any check regarding roaming. Continue to step 6.</w:t>
      </w:r>
    </w:p>
    <w:p>
      <w:r>
        <w:t>-</w:t>
      </w:r>
      <w:r>
        <w:tab/>
        <w:t>If it is DE_REGISTRATION, the HSS may not perform any check regarding roaming. Continue to step 6.</w:t>
      </w:r>
    </w:p>
    <w:p>
      <w:r>
        <w:t>-</w:t>
      </w:r>
      <w:r>
        <w:tab/>
        <w:t>If it is REGISTRATION_AND_CAPABILITIES, the HSS shall check whether the UAR Flags indicate that this is an IMS Emergency Registration:</w:t>
      </w:r>
    </w:p>
    <w:p>
      <w:r>
        <w:t>-</w:t>
      </w:r>
      <w:r>
        <w:tab/>
        <w:t>If it is not, and the Public User Identity is allowed to roam in the visited network (if not Experimental-Result-Code shall be set to DIAMETER_ERROR _ROAMING_NOT_ALLOWED) and authorized to register (if not Result-Code shall be set to DIAMETER_AUTHORIZATION_REJECTED). The HSS may return the Server-Capabilities AVP, which enables the I-CSCF to select an S-CSCF. The returned capabilities, if any, shall satisfy all the requirements of all the service profiles associated with the IMS Subscription. If Server-Capabilities AVP is absent, it indicates to the I-CSCF that it can select any available S-CSCF. If an S-CSCF is already assigned in the HSS and IMS Restoration Procedures are supported in the HSS, the HSS shall set the S-CSCF reassignment pending flag and shall allow overwriting of the S-CSCF name in the next SAR request. Result-Code shall be set to DIAMETER_SUCCESS. The HSS shall not return any S-CSCF name. Stop processing.</w:t>
      </w:r>
    </w:p>
    <w:p>
      <w:r>
        <w:t>-</w:t>
      </w:r>
      <w:r>
        <w:tab/>
        <w:t>If it is an IMS Emergency Registration, authorization shall be granted and the HSS shall not perform any check regarding roaming. The HSS may return the Server-Capabilities AVP, which enables the I-CSCF to select an S-CSCF. The returned capabilities, if any, shall satisfy all the requirements of all the service profiles associated with the IMS Subscription. The Server-Capabilities AVP may be absent, to indicate to the I-CSCF that it can select any available S-CSCF. Result-Code shall be set to DIAMETER_SUCCESS. The HSS shall not return any S-CSCF name. Stop processing.</w:t>
      </w:r>
    </w:p>
    <w:p>
      <w:r>
        <w:t>6.</w:t>
      </w:r>
      <w:r>
        <w:tab/>
        <w:t>Check the state of the Public User Identity received in the request:</w:t>
      </w:r>
    </w:p>
    <w:p>
      <w:r>
        <w:t>-</w:t>
      </w:r>
      <w:r>
        <w:tab/>
        <w:t>If it is registered, the HSS shall return the stored S-CSCF name. No S-CSCF capabilities shall be present in the response. If User-Authorization-Type is equal to REGISTRATION or is absent, Experimental-Result-Code shall be set to DIAMETER_SUBSEQUENT_REGISTRATION. If User-Authorization-Type is equal to DE-REGISTRATION, Result-Code shall be set to DIAMETER_SUCCESS.</w:t>
      </w:r>
    </w:p>
    <w:p>
      <w:r>
        <w:t>-</w:t>
      </w:r>
      <w:r>
        <w:tab/>
        <w:t>If it is unregistered (i.e. registered as a consequence of an originating or terminating request or there is an S-CSCF keeping the user profile stored) and User-Authorization-Type is equal to DE-REGISTRATION, the HSS shall return the stored S-CSCF name and the Result-Code shall be set to DIAMETER_SUCCESS. If the User-Authorization-Type is equal to REGISTRATION or is absent, then the HSS shall return the stored S-CSCF name and the Experimental-Result-Code set to DIAMETER_SUBSEQUENT_REGISTRATION. The HSS shall not return any S-CSCF capabilities.</w:t>
      </w:r>
    </w:p>
    <w:p>
      <w:r>
        <w:t>-</w:t>
      </w:r>
      <w:r>
        <w:tab/>
        <w:t>If it is not registered yet, the HSS shall check the value of User-Authorization-Type received in the request:</w:t>
      </w:r>
    </w:p>
    <w:p>
      <w:r>
        <w:t>-</w:t>
      </w:r>
      <w:r>
        <w:tab/>
        <w:t>If the value of User-Authorization-Type is DE_REGISTRATION</w:t>
      </w:r>
      <w:r>
        <w:t xml:space="preserve"> and the </w:t>
      </w:r>
      <w:r>
        <w:t xml:space="preserve">Authentication pending flag is set, the HSS shall </w:t>
      </w:r>
      <w:r>
        <w:t xml:space="preserve">return the </w:t>
      </w:r>
      <w:r>
        <w:t xml:space="preserve">stored </w:t>
      </w:r>
      <w:r>
        <w:t xml:space="preserve">S-CSCF name and Experimental-Result-Code set to DIAMETER_SUCCESS. The HSS shall not return any S-CSCF capabilities. Otherwise, if </w:t>
      </w:r>
      <w:r>
        <w:t>Authentication pending flag is not set</w:t>
      </w:r>
      <w:r>
        <w:t xml:space="preserve">, </w:t>
      </w:r>
      <w:r>
        <w:t xml:space="preserve"> the HSS shall not return any S-CSCF name or S-CSCF capabilities. The HSS shall set the Experimental-Result-Code to DIAMETER_ERROR_IDENTITY_NOT_REGISTERED in the response.</w:t>
      </w:r>
    </w:p>
    <w:p>
      <w:r>
        <w:t>-</w:t>
      </w:r>
      <w:r>
        <w:tab/>
        <w:t>If the value of User-Authorization-Type is REGISTRATION or is absent, then the HSS shall check if there is at least one Public User Identity within the IMS Subscription with an S-CSCF name assigned.</w:t>
      </w:r>
    </w:p>
    <w:p>
      <w:r>
        <w:t>-</w:t>
      </w:r>
      <w:r>
        <w:tab/>
        <w:t>If there is at least one Public User Identity within the IMS Subscription that is registered, the HSS shall return the S-CSCF name assigned for that Public User Identity and Experimental-Result-Code set to DIAMETER_SUBSEQUENT_REGISTRATION. The HSS shall not return any S-CSCF capabilities.</w:t>
      </w:r>
    </w:p>
    <w:p>
      <w:r>
        <w:t>-</w:t>
      </w:r>
      <w:r>
        <w:tab/>
        <w:t>If there is at least one Public User Identity within the IMS Subscription that is unregistered (i.e registered as a consequence of an originating or terminating request or there is an S-CSCF keeping the user profile stored), then the HSS shall return the stored S-CSCF name and the Experimental-Result-Code set to DIAMETER_SUBSEQUENT_REGISTRATION. The HSS shall not return any S-CSCF capabilities.</w:t>
      </w:r>
    </w:p>
    <w:p>
      <w:r>
        <w:t>-</w:t>
      </w:r>
      <w:r>
        <w:tab/>
        <w:t xml:space="preserve">If there is </w:t>
      </w:r>
      <w:r>
        <w:t>no</w:t>
      </w:r>
      <w:r>
        <w:t xml:space="preserve"> identity of the user</w:t>
      </w:r>
      <w:r>
        <w:t xml:space="preserve"> within the same IMS Subscription</w:t>
      </w:r>
      <w:r>
        <w:t xml:space="preserve"> that is registered</w:t>
      </w:r>
      <w:r>
        <w:t xml:space="preserve"> or unregistered</w:t>
      </w:r>
      <w:r>
        <w:t>, the HSS shall</w:t>
      </w:r>
      <w:r>
        <w:t xml:space="preserve"> check if there is an S-CSCF name stored for the user (e.g. the user is being authenticated by the S-CSCF as indicated by the Authentication pending flag). If it is, the HSS shall </w:t>
      </w:r>
      <w:r>
        <w:t xml:space="preserve">return the </w:t>
      </w:r>
      <w:r>
        <w:t xml:space="preserve">stored </w:t>
      </w:r>
      <w:r>
        <w:t>S-CSCF name and Experimental-Result-Code set to DIAMETER_SUBSEQUENT_REGISTRATION. The HSS shall not return any S-CSCF capabilities.</w:t>
      </w:r>
    </w:p>
    <w:p>
      <w:r>
        <w:t>-</w:t>
      </w:r>
      <w:r>
        <w:tab/>
        <w:t>If there is not any Public User Identity within the IMS Subscription with an S-CSCF name assigned, then the HSS may return the Server-Capabilities AVP, which enables the I-CSCF to select an S-CSCF. The returned capabilities, if any, shall satisfy all the requirements of all the service profiles associated with the IMS Subscription. The Server-Capabilities AVP may be absent, to indicate to the I-CSCF that it may select any available S-CSCF. Experimental-Result-Code shall be set to DIAMETER_FIRST_REGISTRATION. The HSS shall not return any S-CSCF name.</w:t>
      </w:r>
    </w:p>
    <w:p>
      <w:r>
        <w:t>If the HSS cannot fulfil received request, e.g. due to database error, it shall set Result-Code to DIAMETER_UNABLE_TO_COMPLY. No S-CSCF name or S-CSCF capabilities shall be present in the response.</w:t>
      </w:r>
    </w:p>
    <w:p>
      <w:pPr>
        <w:pStyle w:val="Heading4"/>
      </w:pPr>
      <w:r>
        <w:t>6.1.1.1</w:t>
      </w:r>
      <w:r>
        <w:tab/>
        <w:t>Detailed behaviour</w:t>
      </w:r>
    </w:p>
    <w:p>
      <w:r>
        <w:t>The HSS shall, in the following order (if there is an error in any of the following steps the HSS shall stop processing and return the corresponding error code, see  TS 29.229 [5]):</w:t>
      </w:r>
    </w:p>
    <w:p>
      <w:r>
        <w:t>0.</w:t>
      </w:r>
      <w:r>
        <w:tab/>
        <w:t>If the HSS supports WebRTC as described in  TS 23.228 [1] clause U.2.1.4, it shall c</w:t>
      </w:r>
      <w:r>
        <w:t xml:space="preserve">heck </w:t>
      </w:r>
      <w:r>
        <w:t>if</w:t>
      </w:r>
      <w:r>
        <w:t xml:space="preserve"> the Private User Identity and the Public User Identity</w:t>
      </w:r>
      <w:r>
        <w:t xml:space="preserve"> are managed by a third party, if so the HSS continues in step 4.</w:t>
      </w:r>
    </w:p>
    <w:p>
      <w:r>
        <w:t>NOTE :</w:t>
      </w:r>
      <w:r>
        <w:tab/>
      </w:r>
      <w:r>
        <w:t>How the HSS identifies that the Private User Identity and the Public User Identity are managed by a third party for WebRTC and how the HSS identifies the corresponding user profile are implementation specific</w:t>
      </w:r>
      <w:r>
        <w:t>.</w:t>
      </w:r>
    </w:p>
    <w:p>
      <w:r>
        <w:t>1.</w:t>
      </w:r>
      <w:r>
        <w:tab/>
        <w:t>Check that the Private User Identity and the Public User Identity exists in the HSS. If not Experimental-Result-Code shall be set to DIAMETER_ERROR_USER_UNKNOWN.</w:t>
      </w:r>
    </w:p>
    <w:p>
      <w:r>
        <w:t>2.</w:t>
      </w:r>
      <w:r>
        <w:tab/>
        <w:t>Check that the Public User Identity matches a distinct Public User Identity in the HSS. If it doesn't, the Experimental-Result-Code shall be set to DIAMETER_ERROR_USER_UNKNOWN.</w:t>
      </w:r>
    </w:p>
    <w:p>
      <w:r>
        <w:t>3.</w:t>
      </w:r>
      <w:r>
        <w:tab/>
        <w:t>Check that the Public User Identity received in the request is associated with the Private User Identity received in the request. If not Experimental-Result-Code shall be set to DIAMETER_ERROR _IDENTITIES_DONT_MATCH.</w:t>
      </w:r>
    </w:p>
    <w:p>
      <w:r>
        <w:t>4.</w:t>
      </w:r>
      <w:r>
        <w:tab/>
        <w:t xml:space="preserve">Check whether the Public User Identity received in the request is </w:t>
      </w:r>
      <w:r>
        <w:t>barred from the establishment of multimedia sessions.</w:t>
      </w:r>
    </w:p>
    <w:p>
      <w:r>
        <w:t>-</w:t>
      </w:r>
      <w:r>
        <w:tab/>
        <w:t>If it is an IMS Emergency Registration (by checking the UAR Flags) or the Public User Identity received in the request is not barred, continue to step 5.</w:t>
      </w:r>
    </w:p>
    <w:p>
      <w:r>
        <w:t>-</w:t>
      </w:r>
      <w:r>
        <w:tab/>
        <w:t>Otherwise, the HSS shall check whether there are other non-barred Public User Identities to be implicitly registered with that one.</w:t>
      </w:r>
    </w:p>
    <w:p>
      <w:r>
        <w:t>-</w:t>
      </w:r>
      <w:r>
        <w:tab/>
        <w:t>If so, continue to step 5.</w:t>
      </w:r>
    </w:p>
    <w:p>
      <w:r>
        <w:t>-</w:t>
      </w:r>
      <w:r>
        <w:tab/>
        <w:t>If not, Result-Code shall be set to DIAMETER_AUTHORIZATION_REJECTED.</w:t>
      </w:r>
    </w:p>
    <w:p>
      <w:r>
        <w:t>5.</w:t>
      </w:r>
      <w:r>
        <w:tab/>
        <w:t>Check the User-Authorization-Type received in the request:</w:t>
      </w:r>
    </w:p>
    <w:p>
      <w:r>
        <w:t>-</w:t>
      </w:r>
      <w:r>
        <w:tab/>
        <w:t>If it is REGISTRATION or if User-Authorization-Type is absent from the request, the HSS shall check whether the UAR Flags indicate that this is an IMS Emergency Registration:</w:t>
      </w:r>
    </w:p>
    <w:p>
      <w:r>
        <w:t>-</w:t>
      </w:r>
      <w:r>
        <w:tab/>
        <w:t>If it is not, and the Public User Identity is allowed to roam in the visited network (if not Experimental-Result-Code shall be set to DIAMETER_ERROR _ROAMING_NOT_ALLOWED) and authorized to register (if not Result-Code shall be set to DIAMETER_AUTHORIZATION_REJECTED) then continue to step 6.</w:t>
      </w:r>
    </w:p>
    <w:p>
      <w:r>
        <w:t>-</w:t>
      </w:r>
      <w:r>
        <w:tab/>
        <w:t>If it is an IMS Emergency Registration, authorization shall be granted and the HSS shall not perform any check regarding roaming. Continue to step 6.</w:t>
      </w:r>
    </w:p>
    <w:p>
      <w:r>
        <w:t>-</w:t>
      </w:r>
      <w:r>
        <w:tab/>
        <w:t>If it is DE_REGISTRATION, the HSS may not perform any check regarding roaming. Continue to step 6.</w:t>
      </w:r>
    </w:p>
    <w:p>
      <w:r>
        <w:t>-</w:t>
      </w:r>
      <w:r>
        <w:tab/>
        <w:t>If it is REGISTRATION_AND_CAPABILITIES, the HSS shall check whether the UAR Flags indicate that this is an IMS Emergency Registration:</w:t>
      </w:r>
    </w:p>
    <w:p>
      <w:r>
        <w:t>-</w:t>
      </w:r>
      <w:r>
        <w:tab/>
        <w:t>If it is not, and the Public User Identity is allowed to roam in the visited network (if not Experimental-Result-Code shall be set to DIAMETER_ERROR _ROAMING_NOT_ALLOWED) and authorized to register (if not Result-Code shall be set to DIAMETER_AUTHORIZATION_REJECTED). The HSS may return the Server-Capabilities AVP, which enables the I-CSCF to select an S-CSCF. The returned capabilities, if any, shall satisfy all the requirements of all the service profiles associated with the IMS Subscription. If Server-Capabilities AVP is absent, it indicates to the I-CSCF that it can select any available S-CSCF. If an S-CSCF is already assigned in the HSS and IMS Restoration Procedures are supported in the HSS, the HSS shall set the S-CSCF reassignment pending flag and shall allow overwriting of the S-CSCF name in the next SAR request. Result-Code shall be set to DIAMETER_SUCCESS. The HSS shall not return any S-CSCF name. Stop processing.</w:t>
      </w:r>
    </w:p>
    <w:p>
      <w:r>
        <w:t>-</w:t>
      </w:r>
      <w:r>
        <w:tab/>
        <w:t>If it is an IMS Emergency Registration, authorization shall be granted and the HSS shall not perform any check regarding roaming. The HSS may return the Server-Capabilities AVP, which enables the I-CSCF to select an S-CSCF. The returned capabilities, if any, shall satisfy all the requirements of all the service profiles associated with the IMS Subscription. The Server-Capabilities AVP may be absent, to indicate to the I-CSCF that it can select any available S-CSCF. Result-Code shall be set to DIAMETER_SUCCESS. The HSS shall not return any S-CSCF name. Stop processing.</w:t>
      </w:r>
    </w:p>
    <w:p>
      <w:r>
        <w:t>6.</w:t>
      </w:r>
      <w:r>
        <w:tab/>
        <w:t>Check the state of the Public User Identity received in the request:</w:t>
      </w:r>
    </w:p>
    <w:p>
      <w:r>
        <w:t>-</w:t>
      </w:r>
      <w:r>
        <w:tab/>
        <w:t>If it is registered, the HSS shall return the stored S-CSCF name. No S-CSCF capabilities shall be present in the response. If User-Authorization-Type is equal to REGISTRATION or is absent, Experimental-Result-Code shall be set to DIAMETER_SUBSEQUENT_REGISTRATION. If User-Authorization-Type is equal to DE-REGISTRATION, Result-Code shall be set to DIAMETER_SUCCESS.</w:t>
      </w:r>
    </w:p>
    <w:p>
      <w:r>
        <w:t>-</w:t>
      </w:r>
      <w:r>
        <w:tab/>
        <w:t>If it is unregistered (i.e. registered as a consequence of an originating or terminating request or there is an S-CSCF keeping the user profile stored) and User-Authorization-Type is equal to DE-REGISTRATION, the HSS shall return the stored S-CSCF name and the Result-Code shall be set to DIAMETER_SUCCESS. If the User-Authorization-Type is equal to REGISTRATION or is absent, then the HSS shall return the stored S-CSCF name and the Experimental-Result-Code set to DIAMETER_SUBSEQUENT_REGISTRATION. The HSS shall not return any S-CSCF capabilities.</w:t>
      </w:r>
    </w:p>
    <w:p>
      <w:r>
        <w:t>-</w:t>
      </w:r>
      <w:r>
        <w:tab/>
        <w:t>If it is not registered yet, the HSS shall check the value of User-Authorization-Type received in the request:</w:t>
      </w:r>
    </w:p>
    <w:p>
      <w:r>
        <w:t>-</w:t>
      </w:r>
      <w:r>
        <w:tab/>
        <w:t>If the value of User-Authorization-Type is DE_REGISTRATION</w:t>
      </w:r>
      <w:r>
        <w:t xml:space="preserve"> and the </w:t>
      </w:r>
      <w:r>
        <w:t xml:space="preserve">Authentication pending flag is set, the HSS shall </w:t>
      </w:r>
      <w:r>
        <w:t xml:space="preserve">return the </w:t>
      </w:r>
      <w:r>
        <w:t xml:space="preserve">stored </w:t>
      </w:r>
      <w:r>
        <w:t xml:space="preserve">S-CSCF name and Experimental-Result-Code set to DIAMETER_SUCCESS. The HSS shall not return any S-CSCF capabilities. Otherwise, if </w:t>
      </w:r>
      <w:r>
        <w:t>Authentication pending flag is not set</w:t>
      </w:r>
      <w:r>
        <w:t xml:space="preserve">, </w:t>
      </w:r>
      <w:r>
        <w:t xml:space="preserve"> the HSS shall not return any S-CSCF name or S-CSCF capabilities. The HSS shall set the Experimental-Result-Code to DIAMETER_ERROR_IDENTITY_NOT_REGISTERED in the response.</w:t>
      </w:r>
    </w:p>
    <w:p>
      <w:r>
        <w:t>-</w:t>
      </w:r>
      <w:r>
        <w:tab/>
        <w:t>If the value of User-Authorization-Type is REGISTRATION or is absent, then the HSS shall check if there is at least one Public User Identity within the IMS Subscription with an S-CSCF name assigned.</w:t>
      </w:r>
    </w:p>
    <w:p>
      <w:r>
        <w:t>-</w:t>
      </w:r>
      <w:r>
        <w:tab/>
        <w:t>If there is at least one Public User Identity within the IMS Subscription that is registered, the HSS shall return the S-CSCF name assigned for that Public User Identity and Experimental-Result-Code set to DIAMETER_SUBSEQUENT_REGISTRATION. The HSS shall not return any S-CSCF capabilities.</w:t>
      </w:r>
    </w:p>
    <w:p>
      <w:r>
        <w:t>-</w:t>
      </w:r>
      <w:r>
        <w:tab/>
        <w:t>If there is at least one Public User Identity within the IMS Subscription that is unregistered (i.e registered as a consequence of an originating or terminating request or there is an S-CSCF keeping the user profile stored), then the HSS shall return the stored S-CSCF name and the Experimental-Result-Code set to DIAMETER_SUBSEQUENT_REGISTRATION. The HSS shall not return any S-CSCF capabilities.</w:t>
      </w:r>
    </w:p>
    <w:p>
      <w:r>
        <w:t>-</w:t>
      </w:r>
      <w:r>
        <w:tab/>
        <w:t xml:space="preserve">If there is </w:t>
      </w:r>
      <w:r>
        <w:t>no</w:t>
      </w:r>
      <w:r>
        <w:t xml:space="preserve"> identity of the user</w:t>
      </w:r>
      <w:r>
        <w:t xml:space="preserve"> within the same IMS Subscription</w:t>
      </w:r>
      <w:r>
        <w:t xml:space="preserve"> that is registered</w:t>
      </w:r>
      <w:r>
        <w:t xml:space="preserve"> or unregistered</w:t>
      </w:r>
      <w:r>
        <w:t>, the HSS shall</w:t>
      </w:r>
      <w:r>
        <w:t xml:space="preserve"> check if there is an S-CSCF name stored for the user (e.g. the user is being authenticated by the S-CSCF as indicated by the Authentication pending flag). If it is, the HSS shall </w:t>
      </w:r>
      <w:r>
        <w:t xml:space="preserve">return the </w:t>
      </w:r>
      <w:r>
        <w:t xml:space="preserve">stored </w:t>
      </w:r>
      <w:r>
        <w:t>S-CSCF name and Experimental-Result-Code set to DIAMETER_SUBSEQUENT_REGISTRATION. The HSS shall not return any S-CSCF capabilities.</w:t>
      </w:r>
    </w:p>
    <w:p>
      <w:r>
        <w:t>-</w:t>
      </w:r>
      <w:r>
        <w:tab/>
        <w:t>If there is not any Public User Identity within the IMS Subscription with an S-CSCF name assigned, then the HSS may return the Server-Capabilities AVP, which enables the I-CSCF to select an S-CSCF. The returned capabilities, if any, shall satisfy all the requirements of all the service profiles associated with the IMS Subscription. The Server-Capabilities AVP may be absent, to indicate to the I-CSCF that it may select any available S-CSCF. Experimental-Result-Code shall be set to DIAMETER_FIRST_REGISTRATION. The HSS shall not return any S-CSCF name.</w:t>
      </w:r>
    </w:p>
    <w:p>
      <w:r>
        <w:t>If the HSS cannot fulfil received request, e.g. due to database error, it shall set Result-Code to DIAMETER_UNABLE_TO_COMPLY. No S-CSCF name or S-CSCF capabilities shall be present in the response.</w:t>
      </w:r>
    </w:p>
    <w:p/>
    <w:p>
      <w:r>
        <w:rPr>
          <w:b/>
          <w:sz w:val="28"/>
        </w:rPr>
        <w:t>AVP Path Definitions (TS 29.229)</w:t>
      </w:r>
    </w:p>
    <w:p/>
    <w:p>
      <w:r>
        <w:rPr>
          <w:b/>
          <w:color w:val="000080"/>
          <w:sz w:val="24"/>
        </w:rPr>
        <w:t>[0] Server-Capabilities (Grouped)</w:t>
      </w:r>
    </w:p>
    <w:p/>
    <w:p>
      <w:pPr>
        <w:pStyle w:val="Heading3"/>
      </w:pPr>
      <w:r>
        <w:t>6.3.4</w:t>
      </w:r>
      <w:r>
        <w:tab/>
        <w:t>Server-Capabilities AVP</w:t>
      </w:r>
    </w:p>
    <w:p>
      <w:r>
        <w:t>The Server-Capabilities AVP is of type Grouped. This AVP contains information to assist the I-CSCF in the selection of an S-CSCF.</w:t>
      </w:r>
    </w:p>
    <w:p>
      <w:r>
        <w:t>AVP format</w:t>
      </w:r>
    </w:p>
    <w:p>
      <w:r>
        <w:t>Server-</w:t>
      </w:r>
      <w:r>
        <w:t>Capabilities ::=</w:t>
      </w:r>
      <w:r>
        <w:t xml:space="preserve"> &lt;AVP header: 603 10415&gt;</w:t>
      </w:r>
    </w:p>
    <w:p>
      <w:r>
        <w:t>*[Mandatory-Capability]</w:t>
      </w:r>
    </w:p>
    <w:p>
      <w:r>
        <w:t>*[Optional-Capability]</w:t>
      </w:r>
    </w:p>
    <w:p>
      <w:r>
        <w:t>*[Server-Name]</w:t>
      </w:r>
    </w:p>
    <w:p>
      <w:r>
        <w:t>*[AVP]</w:t>
      </w:r>
    </w:p>
    <w:p/>
    <w:p>
      <w:r>
        <w:t>--------------------------------------------------------------------------------</w:t>
      </w:r>
    </w:p>
    <w:p/>
    <w:p>
      <w:r>
        <w:rPr>
          <w:b/>
          <w:color w:val="000080"/>
          <w:sz w:val="24"/>
        </w:rPr>
        <w:t xml:space="preserve">  -&gt; [1] Server-Name</w:t>
      </w:r>
    </w:p>
    <w:p/>
    <w:p>
      <w:pPr>
        <w:pStyle w:val="Heading3"/>
      </w:pPr>
      <w:r>
        <w:t>6.3.3</w:t>
      </w:r>
      <w:r>
        <w:tab/>
        <w:t>Server-Name AVP</w:t>
      </w:r>
    </w:p>
    <w:p>
      <w:r>
        <w:t xml:space="preserve">The Server-Name AVP is of type UTF8String. This AVP contains a SIP-URL (as defined in </w:t>
      </w:r>
      <w:r>
        <w:t xml:space="preserve">IETF RFC </w:t>
      </w:r>
      <w:r>
        <w:t>3261</w:t>
      </w:r>
      <w:r>
        <w:t xml:space="preserve"> </w:t>
      </w:r>
      <w:r>
        <w:t xml:space="preserve">[3] and </w:t>
      </w:r>
      <w:r>
        <w:t xml:space="preserve">IETF RFC </w:t>
      </w:r>
      <w:r>
        <w:t>2396</w:t>
      </w:r>
      <w:r>
        <w:t xml:space="preserve"> </w:t>
      </w:r>
      <w:r>
        <w:t>[4]), used to identify a SIP server (</w:t>
      </w:r>
      <w:r>
        <w:t>e.g.</w:t>
      </w:r>
      <w:r>
        <w:t xml:space="preserve"> S-CSCF name).</w:t>
      </w:r>
    </w:p>
    <w:p/>
    <w:p>
      <w:r>
        <w:t>--------------------------------------------------------------------------------</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