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User-Authorization-Request (UAR)</w:t>
        <w:br/>
      </w:r>
      <w:r>
        <w:rPr>
          <w:b/>
        </w:rPr>
        <w:t xml:space="preserve">Interface: </w:t>
      </w:r>
      <w:r>
        <w:t>Cx (3GPP TS 29.228 / TS 29.229)</w:t>
        <w:br/>
      </w:r>
      <w:r>
        <w:rPr>
          <w:b/>
        </w:rPr>
        <w:t xml:space="preserve">Extraction Date: </w:t>
      </w:r>
      <w:r>
        <w:t>2026-03-10 14:07:51</w:t>
      </w:r>
    </w:p>
    <w:p/>
    <w:p>
      <w:r>
        <w:rPr>
          <w:b/>
          <w:sz w:val="24"/>
        </w:rPr>
        <w:t>AVP Path:</w:t>
      </w:r>
    </w:p>
    <w:p/>
    <w:p>
      <w:r>
        <w:t>[Level 0] Visited-Network-Identifier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Visited-Network-Identifier</w:t>
      </w:r>
    </w:p>
    <w:p/>
    <w:p>
      <w:pPr>
        <w:pStyle w:val="Heading3"/>
      </w:pPr>
      <w:r>
        <w:t>6.3.1</w:t>
      </w:r>
      <w:r>
        <w:tab/>
        <w:t>Visited-Network-Identifier AVP</w:t>
      </w:r>
    </w:p>
    <w:p>
      <w:r>
        <w:t xml:space="preserve">The Visited-Network-Identifier AVP is of type </w:t>
      </w:r>
      <w:r>
        <w:t>OctetString</w:t>
      </w:r>
      <w:r>
        <w:t xml:space="preserve">. This AVP contains an identifier that helps the </w:t>
      </w:r>
      <w:r>
        <w:t>HSS</w:t>
      </w:r>
      <w:r>
        <w:t xml:space="preserve"> to identify the visited network (</w:t>
      </w:r>
      <w:r>
        <w:t>e.g.</w:t>
      </w:r>
      <w:r>
        <w:t xml:space="preserve"> the visited network domain name).</w:t>
      </w:r>
      <w:r>
        <w:t xml:space="preserve"> Coding of octets is H-PLMN operator specific. The I-CSCF maps a received P-Visited-Network-ID onto an Octet String value that is consistently configured in I-CSCF and HSS to uniquely identify the visited network.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