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Insert Subscriber Data Request (IDR)</w:t>
        <w:br/>
      </w:r>
      <w:r>
        <w:rPr>
          <w:b/>
        </w:rPr>
        <w:t xml:space="preserve">Extraction Date: </w:t>
      </w:r>
      <w:r>
        <w:t>2026-03-10 13:36:34</w:t>
      </w:r>
    </w:p>
    <w:p/>
    <w:p>
      <w:r>
        <w:rPr>
          <w:b/>
          <w:sz w:val="24"/>
        </w:rPr>
        <w:t>AVP Path:</w:t>
      </w:r>
    </w:p>
    <w:p/>
    <w:p>
      <w:r>
        <w:t>[Level 0] Subscription-Data</w:t>
      </w:r>
      <w:r>
        <w:rPr>
          <w:color w:val="808080"/>
        </w:rPr>
        <w:t xml:space="preserve"> (Grouped AVP)</w:t>
      </w:r>
    </w:p>
    <w:p>
      <w:r>
        <w:t xml:space="preserve">   → [Level 1] AMBR</w:t>
      </w:r>
      <w:r>
        <w:rPr>
          <w:color w:val="808080"/>
        </w:rPr>
        <w:t xml:space="preserve"> (Grouped AVP)</w:t>
      </w:r>
    </w:p>
    <w:p>
      <w:r>
        <w:t xml:space="preserve">     → [Level 2]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