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Restoration-Priority</w:t>
        <w:br/>
      </w:r>
      <w:r>
        <w:rPr>
          <w:b/>
        </w:rPr>
        <w:t xml:space="preserve">Message: </w:t>
      </w:r>
      <w:r>
        <w:t>Insert Subscriber Data Request (IDR)</w:t>
        <w:br/>
      </w:r>
      <w:r>
        <w:rPr>
          <w:b/>
        </w:rPr>
        <w:t xml:space="preserve">Extraction Date: </w:t>
      </w:r>
      <w:r>
        <w:t>2026-03-10 13:49:19</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Restoration-Priority</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7.2.9</w:t>
      </w:r>
      <w:r>
        <w:tab/>
        <w:t>Insert-Subscriber-Data-Request (IDR) Command</w:t>
      </w:r>
    </w:p>
    <w:p>
      <w:r>
        <w:t>The Insert-Subscriber-Data-Request (IDR) command, indicated by the Command-Code field set to 319 and the 'R' bit set in the Command Flags field, is sent from HSS or CSS  to MME or SGSN.</w:t>
      </w:r>
    </w:p>
    <w:p>
      <w:r>
        <w:t>Message Format when used over the S6a or S6d application:</w:t>
      </w:r>
    </w:p>
    <w:p>
      <w:r>
        <w:t>&lt; Insert-Subscriber-Data-Request&gt; ::=</w:t>
      </w:r>
      <w:r>
        <w:tab/>
      </w:r>
      <w:r>
        <w:t>&lt; Diameter Header: 319,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w:t>
      </w:r>
      <w:r>
        <w:t xml:space="preserve"> </w:t>
      </w:r>
      <w:r>
        <w:t>]</w:t>
      </w:r>
    </w:p>
    <w:p>
      <w:r>
        <w:t>{ Subscription</w:t>
      </w:r>
      <w:r>
        <w:t>-</w:t>
      </w:r>
      <w:r>
        <w:t>Data</w:t>
      </w:r>
      <w:r>
        <w:t xml:space="preserve"> </w:t>
      </w:r>
      <w:r>
        <w:t>}</w:t>
      </w:r>
    </w:p>
    <w:p>
      <w:r>
        <w:t>[ IDR- Flags ]</w:t>
      </w:r>
    </w:p>
    <w:p>
      <w:r>
        <w:t>*[ Reset-ID ]</w:t>
      </w:r>
    </w:p>
    <w:p>
      <w:r>
        <w:t>*[ AVP ]</w:t>
      </w:r>
    </w:p>
    <w:p>
      <w:r>
        <w:t>*[ Proxy-Info ]</w:t>
      </w:r>
    </w:p>
    <w:p>
      <w:r>
        <w:t>*[ Route-Record ]</w:t>
      </w:r>
    </w:p>
    <w:p>
      <w:r/>
    </w:p>
    <w:p>
      <w:r>
        <w:t>Message Format when used over the S7a or S7d application:</w:t>
      </w:r>
    </w:p>
    <w:p>
      <w:r>
        <w:t>&lt; Insert-Subscriber-Data-Request&gt; ::=</w:t>
      </w:r>
      <w:r>
        <w:tab/>
      </w:r>
      <w:r>
        <w:t>&lt; Diameter Header: 319,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w:t>
      </w:r>
      <w:r>
        <w:t>-</w:t>
      </w:r>
      <w:r>
        <w:t>Name }</w:t>
      </w:r>
    </w:p>
    <w:p>
      <w:r>
        <w:t>*[ Supported-Features ]</w:t>
      </w:r>
    </w:p>
    <w:p>
      <w:r>
        <w:t>*{ VPLMN-CSG-Subscription</w:t>
      </w:r>
      <w:r>
        <w:t>-</w:t>
      </w:r>
      <w:r>
        <w:t>Data }</w:t>
      </w:r>
    </w:p>
    <w:p>
      <w:r>
        <w:t>*[ Reset-ID ]</w:t>
      </w:r>
    </w:p>
    <w:p>
      <w:r>
        <w:t>*[ 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Restoration-Priority</w:t>
      </w:r>
    </w:p>
    <w:p/>
    <w:p>
      <w:pPr>
        <w:pStyle w:val="Heading3"/>
      </w:pPr>
      <w:r>
        <w:t>7.3.</w:t>
      </w:r>
      <w:r>
        <w:t>174</w:t>
      </w:r>
      <w:r>
        <w:tab/>
        <w:t>Restoration</w:t>
      </w:r>
      <w:r>
        <w:t>-Priority</w:t>
      </w:r>
    </w:p>
    <w:p>
      <w:r>
        <w:t>The Restoration</w:t>
      </w:r>
      <w:r>
        <w:t>-Priority</w:t>
      </w:r>
      <w:r>
        <w:t xml:space="preserve"> AVP is of type Unsigned32. It shall indicate the relative priority of a user's PDN connection among PDN connections to the same APN when restoring PDN connections affected by an SGW or PGW failure/restart (see </w:t>
      </w:r>
      <w:r>
        <w:t>3GPP TS 2</w:t>
      </w:r>
      <w:r>
        <w:t>3.007</w:t>
      </w:r>
      <w:r>
        <w:t xml:space="preserve"> [</w:t>
      </w:r>
      <w:r>
        <w:t>43]).</w:t>
      </w:r>
    </w:p>
    <w:p>
      <w:r>
        <w:t>Values 1 to 16 are defined, with value 1 as the highest level of priority.</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