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HPLMN-ODB</w:t>
        <w:br/>
      </w:r>
      <w:r>
        <w:rPr>
          <w:b/>
        </w:rPr>
        <w:t xml:space="preserve">Message: </w:t>
      </w:r>
      <w:r>
        <w:t>Reset Request (RSR)</w:t>
        <w:br/>
      </w:r>
      <w:r>
        <w:rPr>
          <w:b/>
        </w:rPr>
        <w:t xml:space="preserve">Extraction Date: </w:t>
      </w:r>
      <w:r>
        <w:t>2026-03-10 13:51:09</w:t>
      </w:r>
    </w:p>
    <w:p/>
    <w:p>
      <w:r>
        <w:rPr>
          <w:b/>
          <w:sz w:val="24"/>
        </w:rPr>
        <w:t>AVP Path:</w:t>
      </w:r>
    </w:p>
    <w:p/>
    <w:p>
      <w:r>
        <w:t>[Level 0] Subscription-Data</w:t>
      </w:r>
      <w:r>
        <w:rPr>
          <w:color w:val="808080"/>
        </w:rPr>
        <w:t xml:space="preserve"> (Grouped AVP)</w:t>
      </w:r>
    </w:p>
    <w:p>
      <w:r>
        <w:t xml:space="preserve">   → [Level 1] HPLMN-ODB</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HPLMN-ODB</w:t>
      </w:r>
    </w:p>
    <w:p/>
    <w:p>
      <w:pPr>
        <w:pStyle w:val="Heading3"/>
      </w:pPr>
      <w:r>
        <w:t>7.3.22</w:t>
      </w:r>
      <w:r>
        <w:tab/>
        <w:t>HPLMN-ODB</w:t>
      </w:r>
    </w:p>
    <w:p>
      <w:r>
        <w:t>The HPLMN-ODB AVP is of type Unsigned32 and it shall contain a bit mask indicating the HPLMN specific services of a subscriber that are barred by the operator. The meaning of the bits is HPLMN specific:</w:t>
      </w:r>
    </w:p>
    <w:p>
      <w:r>
        <w:t>Table 7.3.22/1: HPLMN-ODB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547"/>
      </w:tblGrid>
      <w:tr w:rsidR="009D4C7F" w:rsidRPr="00C139B4" w14:paraId="5E96C486"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06749CB2" w14:textId="77777777" w:rsidR="009D4C7F" w:rsidRPr="00C139B4" w:rsidRDefault="009D4C7F" w:rsidP="002B6321">
            <w:pPr>
              <w:pStyle w:val="TAH"/>
            </w:pPr>
            <w:r w:rsidRPr="00C139B4">
              <w:t>Bit</w:t>
            </w:r>
          </w:p>
        </w:tc>
        <w:tc>
          <w:tcPr>
            <w:tcW w:w="3547" w:type="dxa"/>
            <w:tcBorders>
              <w:top w:val="single" w:sz="4" w:space="0" w:color="auto"/>
              <w:left w:val="single" w:sz="4" w:space="0" w:color="auto"/>
              <w:bottom w:val="single" w:sz="4" w:space="0" w:color="auto"/>
              <w:right w:val="single" w:sz="4" w:space="0" w:color="auto"/>
            </w:tcBorders>
          </w:tcPr>
          <w:p w14:paraId="42AC1462" w14:textId="77777777" w:rsidR="009D4C7F" w:rsidRPr="00C139B4" w:rsidRDefault="009D4C7F" w:rsidP="002B6321">
            <w:pPr>
              <w:pStyle w:val="TAH"/>
            </w:pPr>
            <w:r w:rsidRPr="00C139B4">
              <w:t>Description</w:t>
            </w:r>
          </w:p>
        </w:tc>
      </w:tr>
      <w:tr w:rsidR="009D4C7F" w:rsidRPr="00C139B4" w14:paraId="17493EAE"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58FE291C" w14:textId="77777777" w:rsidR="009D4C7F" w:rsidRPr="00C139B4" w:rsidRDefault="009D4C7F" w:rsidP="002B6321">
            <w:pPr>
              <w:pStyle w:val="TAC"/>
            </w:pPr>
            <w:r w:rsidRPr="00C139B4">
              <w:t>0</w:t>
            </w:r>
          </w:p>
        </w:tc>
        <w:tc>
          <w:tcPr>
            <w:tcW w:w="3547" w:type="dxa"/>
            <w:tcBorders>
              <w:top w:val="single" w:sz="4" w:space="0" w:color="auto"/>
              <w:left w:val="single" w:sz="4" w:space="0" w:color="auto"/>
              <w:bottom w:val="single" w:sz="4" w:space="0" w:color="auto"/>
              <w:right w:val="single" w:sz="4" w:space="0" w:color="auto"/>
            </w:tcBorders>
          </w:tcPr>
          <w:p w14:paraId="297C0E9C" w14:textId="77777777" w:rsidR="009D4C7F" w:rsidRPr="00C139B4" w:rsidRDefault="009D4C7F" w:rsidP="002B6321">
            <w:pPr>
              <w:pStyle w:val="TAL"/>
              <w:rPr>
                <w:color w:val="FF0000"/>
              </w:rPr>
            </w:pPr>
            <w:r w:rsidRPr="00C139B4">
              <w:t>HPLMN specific barring type 1</w:t>
            </w:r>
          </w:p>
        </w:tc>
      </w:tr>
      <w:tr w:rsidR="009D4C7F" w:rsidRPr="00C139B4" w14:paraId="008895FB"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6FF6620A" w14:textId="77777777" w:rsidR="009D4C7F" w:rsidRPr="00C139B4" w:rsidRDefault="009D4C7F" w:rsidP="002B6321">
            <w:pPr>
              <w:pStyle w:val="TAC"/>
            </w:pPr>
            <w:r w:rsidRPr="00C139B4">
              <w:t>1</w:t>
            </w:r>
          </w:p>
        </w:tc>
        <w:tc>
          <w:tcPr>
            <w:tcW w:w="3547" w:type="dxa"/>
            <w:tcBorders>
              <w:top w:val="single" w:sz="4" w:space="0" w:color="auto"/>
              <w:left w:val="single" w:sz="4" w:space="0" w:color="auto"/>
              <w:bottom w:val="single" w:sz="4" w:space="0" w:color="auto"/>
              <w:right w:val="single" w:sz="4" w:space="0" w:color="auto"/>
            </w:tcBorders>
          </w:tcPr>
          <w:p w14:paraId="5A1C08C0" w14:textId="77777777" w:rsidR="009D4C7F" w:rsidRPr="00C139B4" w:rsidRDefault="009D4C7F" w:rsidP="002B6321">
            <w:pPr>
              <w:pStyle w:val="TAL"/>
              <w:rPr>
                <w:color w:val="FF0000"/>
              </w:rPr>
            </w:pPr>
            <w:r w:rsidRPr="00C139B4">
              <w:t>HPLMN specific barring type 2</w:t>
            </w:r>
          </w:p>
        </w:tc>
      </w:tr>
      <w:tr w:rsidR="009D4C7F" w:rsidRPr="00C139B4" w14:paraId="51770BFB"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12EE64B3" w14:textId="77777777" w:rsidR="009D4C7F" w:rsidRPr="00C139B4" w:rsidRDefault="009D4C7F" w:rsidP="002B6321">
            <w:pPr>
              <w:pStyle w:val="TAC"/>
            </w:pPr>
            <w:r w:rsidRPr="00C139B4">
              <w:t>2</w:t>
            </w:r>
          </w:p>
        </w:tc>
        <w:tc>
          <w:tcPr>
            <w:tcW w:w="3547" w:type="dxa"/>
            <w:tcBorders>
              <w:top w:val="single" w:sz="4" w:space="0" w:color="auto"/>
              <w:left w:val="single" w:sz="4" w:space="0" w:color="auto"/>
              <w:bottom w:val="single" w:sz="4" w:space="0" w:color="auto"/>
              <w:right w:val="single" w:sz="4" w:space="0" w:color="auto"/>
            </w:tcBorders>
          </w:tcPr>
          <w:p w14:paraId="5E99E870" w14:textId="77777777" w:rsidR="009D4C7F" w:rsidRPr="00C139B4" w:rsidRDefault="009D4C7F" w:rsidP="002B6321">
            <w:pPr>
              <w:pStyle w:val="TAL"/>
              <w:rPr>
                <w:color w:val="FF0000"/>
              </w:rPr>
            </w:pPr>
            <w:r w:rsidRPr="00C139B4">
              <w:t>HPLMN specific barring type 3</w:t>
            </w:r>
          </w:p>
        </w:tc>
      </w:tr>
      <w:tr w:rsidR="009D4C7F" w:rsidRPr="00C139B4" w14:paraId="3F74F5D4" w14:textId="77777777" w:rsidTr="002B6321">
        <w:trPr>
          <w:cantSplit/>
          <w:jc w:val="center"/>
        </w:trPr>
        <w:tc>
          <w:tcPr>
            <w:tcW w:w="993" w:type="dxa"/>
            <w:tcBorders>
              <w:top w:val="single" w:sz="4" w:space="0" w:color="auto"/>
              <w:left w:val="single" w:sz="4" w:space="0" w:color="auto"/>
              <w:bottom w:val="single" w:sz="4" w:space="0" w:color="auto"/>
              <w:right w:val="single" w:sz="4" w:space="0" w:color="auto"/>
            </w:tcBorders>
          </w:tcPr>
          <w:p w14:paraId="5F1384EF" w14:textId="77777777" w:rsidR="009D4C7F" w:rsidRPr="00C139B4" w:rsidRDefault="009D4C7F" w:rsidP="002B6321">
            <w:pPr>
              <w:pStyle w:val="TAC"/>
            </w:pPr>
            <w:r w:rsidRPr="00C139B4">
              <w:t>3</w:t>
            </w:r>
          </w:p>
        </w:tc>
        <w:tc>
          <w:tcPr>
            <w:tcW w:w="3547" w:type="dxa"/>
            <w:tcBorders>
              <w:top w:val="single" w:sz="4" w:space="0" w:color="auto"/>
              <w:left w:val="single" w:sz="4" w:space="0" w:color="auto"/>
              <w:bottom w:val="single" w:sz="4" w:space="0" w:color="auto"/>
              <w:right w:val="single" w:sz="4" w:space="0" w:color="auto"/>
            </w:tcBorders>
          </w:tcPr>
          <w:p w14:paraId="0ADF9C1F" w14:textId="77777777" w:rsidR="009D4C7F" w:rsidRPr="00C139B4" w:rsidRDefault="009D4C7F" w:rsidP="002B6321">
            <w:pPr>
              <w:pStyle w:val="TAL"/>
              <w:rPr>
                <w:color w:val="FF0000"/>
              </w:rPr>
            </w:pPr>
            <w:r w:rsidRPr="00C139B4">
              <w:t>HPLMN specific barring type 4</w:t>
            </w:r>
          </w:p>
        </w:tc>
      </w:tr>
    </w:tbl>
    <w:p>
      <w:r/>
    </w:p>
    <w:p>
      <w:r>
        <w:t xml:space="preserve">HPLMN-ODB may apply to mobile originated short messages; See </w:t>
      </w:r>
      <w:r>
        <w:t>3GPP TS 2</w:t>
      </w:r>
      <w:r>
        <w:t>3.015</w:t>
      </w:r>
      <w:r>
        <w:t xml:space="preserve"> [</w:t>
      </w:r>
      <w:r>
        <w:t>36].</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