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Operator-Determined-Barring</w:t>
        <w:br/>
      </w:r>
      <w:r>
        <w:rPr>
          <w:b/>
        </w:rPr>
        <w:t xml:space="preserve">Message: </w:t>
      </w:r>
      <w:r>
        <w:t>Reset Request (RSR)</w:t>
        <w:br/>
      </w:r>
      <w:r>
        <w:rPr>
          <w:b/>
        </w:rPr>
        <w:t xml:space="preserve">Extraction Date: </w:t>
      </w:r>
      <w:r>
        <w:t>2026-03-10 13:57:37</w:t>
      </w:r>
    </w:p>
    <w:p/>
    <w:p>
      <w:r>
        <w:rPr>
          <w:b/>
          <w:sz w:val="24"/>
        </w:rPr>
        <w:t>AVP Path:</w:t>
      </w:r>
    </w:p>
    <w:p/>
    <w:p>
      <w:r>
        <w:t>[Level 0] Subscription-Data</w:t>
      </w:r>
      <w:r>
        <w:rPr>
          <w:color w:val="808080"/>
        </w:rPr>
        <w:t xml:space="preserve"> (Grouped AVP)</w:t>
      </w:r>
    </w:p>
    <w:p>
      <w:r>
        <w:t xml:space="preserve">   → [Level 1] Operator-Determined-Barring</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Operator-Determined-Barring</w:t>
      </w:r>
    </w:p>
    <w:p/>
    <w:p>
      <w:pPr>
        <w:pStyle w:val="Heading3"/>
      </w:pPr>
      <w:r>
        <w:t>7.3.30</w:t>
      </w:r>
      <w:r>
        <w:tab/>
        <w:t>Operator-Determined-Barring</w:t>
      </w:r>
    </w:p>
    <w:p>
      <w:r>
        <w:t>The Operator-Determined-Barring AVP is of type Unsigned32 and it shall contain a bit mask indicating the services of a subscriber that are barred by the operator. The meaning of the bits is the following:</w:t>
      </w:r>
    </w:p>
    <w:p>
      <w:r>
        <w:t>Table 7.3.</w:t>
      </w:r>
      <w:r>
        <w:t>30</w:t>
      </w:r>
      <w:r>
        <w:t>/1: Operator-Determined-Barring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547"/>
      </w:tblGrid>
      <w:tr w:rsidR="009D4C7F" w:rsidRPr="00C139B4" w14:paraId="5F24962A"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F51503" w14:textId="77777777" w:rsidR="009D4C7F" w:rsidRPr="00C139B4" w:rsidRDefault="009D4C7F" w:rsidP="002B6321">
            <w:pPr>
              <w:pStyle w:val="TAH"/>
            </w:pPr>
            <w:r w:rsidRPr="00C139B4">
              <w:t>Bit</w:t>
            </w:r>
          </w:p>
        </w:tc>
        <w:tc>
          <w:tcPr>
            <w:tcW w:w="3547" w:type="dxa"/>
            <w:tcBorders>
              <w:top w:val="single" w:sz="4" w:space="0" w:color="auto"/>
              <w:left w:val="single" w:sz="4" w:space="0" w:color="auto"/>
              <w:bottom w:val="single" w:sz="4" w:space="0" w:color="auto"/>
              <w:right w:val="single" w:sz="4" w:space="0" w:color="auto"/>
            </w:tcBorders>
          </w:tcPr>
          <w:p w14:paraId="2C33ED55" w14:textId="77777777" w:rsidR="009D4C7F" w:rsidRPr="00C139B4" w:rsidRDefault="009D4C7F" w:rsidP="002B6321">
            <w:pPr>
              <w:pStyle w:val="TAH"/>
            </w:pPr>
            <w:r w:rsidRPr="00C139B4">
              <w:t>Description</w:t>
            </w:r>
          </w:p>
        </w:tc>
      </w:tr>
      <w:tr w:rsidR="009D4C7F" w:rsidRPr="00C139B4" w14:paraId="6B2D950C"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9A1C39E" w14:textId="77777777" w:rsidR="009D4C7F" w:rsidRPr="00C139B4" w:rsidRDefault="009D4C7F" w:rsidP="002B6321">
            <w:pPr>
              <w:pStyle w:val="TAC"/>
            </w:pPr>
            <w:r w:rsidRPr="00C139B4">
              <w:t>0</w:t>
            </w:r>
          </w:p>
        </w:tc>
        <w:tc>
          <w:tcPr>
            <w:tcW w:w="3547" w:type="dxa"/>
            <w:tcBorders>
              <w:top w:val="single" w:sz="4" w:space="0" w:color="auto"/>
              <w:left w:val="single" w:sz="4" w:space="0" w:color="auto"/>
              <w:bottom w:val="single" w:sz="4" w:space="0" w:color="auto"/>
              <w:right w:val="single" w:sz="4" w:space="0" w:color="auto"/>
            </w:tcBorders>
          </w:tcPr>
          <w:p w14:paraId="6DDA4FA0" w14:textId="77777777" w:rsidR="009D4C7F" w:rsidRPr="00C139B4" w:rsidRDefault="009D4C7F" w:rsidP="002B6321">
            <w:pPr>
              <w:pStyle w:val="TAL"/>
              <w:rPr>
                <w:color w:val="FF0000"/>
              </w:rPr>
            </w:pPr>
            <w:r w:rsidRPr="00C139B4">
              <w:t>All Packet Oriented Services Barred</w:t>
            </w:r>
          </w:p>
        </w:tc>
      </w:tr>
      <w:tr w:rsidR="009D4C7F" w:rsidRPr="00C139B4" w14:paraId="2B6B064F"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EBBEB2A" w14:textId="77777777" w:rsidR="009D4C7F" w:rsidRPr="00C139B4" w:rsidRDefault="009D4C7F" w:rsidP="002B6321">
            <w:pPr>
              <w:pStyle w:val="TAC"/>
            </w:pPr>
            <w:r w:rsidRPr="00C139B4">
              <w:t>1</w:t>
            </w:r>
          </w:p>
        </w:tc>
        <w:tc>
          <w:tcPr>
            <w:tcW w:w="3547" w:type="dxa"/>
            <w:tcBorders>
              <w:top w:val="single" w:sz="4" w:space="0" w:color="auto"/>
              <w:left w:val="single" w:sz="4" w:space="0" w:color="auto"/>
              <w:bottom w:val="single" w:sz="4" w:space="0" w:color="auto"/>
              <w:right w:val="single" w:sz="4" w:space="0" w:color="auto"/>
            </w:tcBorders>
          </w:tcPr>
          <w:p w14:paraId="1A398333" w14:textId="77777777" w:rsidR="009D4C7F" w:rsidRPr="00C139B4" w:rsidRDefault="009D4C7F" w:rsidP="002B6321">
            <w:pPr>
              <w:pStyle w:val="TAL"/>
            </w:pPr>
            <w:r w:rsidRPr="00C139B4">
              <w:t>Roamer Access HPLMN-AP Barred</w:t>
            </w:r>
          </w:p>
        </w:tc>
      </w:tr>
      <w:tr w:rsidR="009D4C7F" w:rsidRPr="00C139B4" w14:paraId="45851DAE"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DDC2D1" w14:textId="77777777" w:rsidR="009D4C7F" w:rsidRPr="00C139B4" w:rsidRDefault="009D4C7F" w:rsidP="002B6321">
            <w:pPr>
              <w:pStyle w:val="TAC"/>
            </w:pPr>
            <w:r w:rsidRPr="00C139B4">
              <w:t>2</w:t>
            </w:r>
          </w:p>
        </w:tc>
        <w:tc>
          <w:tcPr>
            <w:tcW w:w="3547" w:type="dxa"/>
            <w:tcBorders>
              <w:top w:val="single" w:sz="4" w:space="0" w:color="auto"/>
              <w:left w:val="single" w:sz="4" w:space="0" w:color="auto"/>
              <w:bottom w:val="single" w:sz="4" w:space="0" w:color="auto"/>
              <w:right w:val="single" w:sz="4" w:space="0" w:color="auto"/>
            </w:tcBorders>
          </w:tcPr>
          <w:p w14:paraId="2D8795A8" w14:textId="77777777" w:rsidR="009D4C7F" w:rsidRPr="00C139B4" w:rsidRDefault="009D4C7F" w:rsidP="002B6321">
            <w:pPr>
              <w:pStyle w:val="TAL"/>
            </w:pPr>
            <w:r w:rsidRPr="00C139B4">
              <w:t>Roamer Access to VPLMN-AP Barred</w:t>
            </w:r>
          </w:p>
        </w:tc>
      </w:tr>
      <w:tr w:rsidR="009D4C7F" w:rsidRPr="00C139B4" w14:paraId="492F9F61"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ED07946" w14:textId="77777777" w:rsidR="009D4C7F" w:rsidRPr="00C139B4" w:rsidRDefault="009D4C7F" w:rsidP="002B6321">
            <w:pPr>
              <w:pStyle w:val="TAC"/>
              <w:rPr>
                <w:lang w:eastAsia="zh-CN"/>
              </w:rPr>
            </w:pPr>
            <w:r w:rsidRPr="00C139B4">
              <w:rPr>
                <w:rFonts w:hint="eastAsia"/>
                <w:lang w:eastAsia="zh-CN"/>
              </w:rPr>
              <w:t>3</w:t>
            </w:r>
          </w:p>
        </w:tc>
        <w:tc>
          <w:tcPr>
            <w:tcW w:w="3547" w:type="dxa"/>
            <w:tcBorders>
              <w:top w:val="single" w:sz="4" w:space="0" w:color="auto"/>
              <w:left w:val="single" w:sz="4" w:space="0" w:color="auto"/>
              <w:bottom w:val="single" w:sz="4" w:space="0" w:color="auto"/>
              <w:right w:val="single" w:sz="4" w:space="0" w:color="auto"/>
            </w:tcBorders>
          </w:tcPr>
          <w:p w14:paraId="3EC93CD5" w14:textId="77777777" w:rsidR="009D4C7F" w:rsidRPr="00C139B4" w:rsidRDefault="009D4C7F" w:rsidP="002B6321">
            <w:pPr>
              <w:pStyle w:val="TAL"/>
            </w:pPr>
            <w:r w:rsidRPr="00C139B4">
              <w:t>Barring of all outgoing calls</w:t>
            </w:r>
          </w:p>
        </w:tc>
      </w:tr>
      <w:tr w:rsidR="009D4C7F" w:rsidRPr="00C139B4" w14:paraId="2E0E0805"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022A93" w14:textId="77777777" w:rsidR="009D4C7F" w:rsidRPr="00C139B4" w:rsidRDefault="009D4C7F" w:rsidP="002B6321">
            <w:pPr>
              <w:pStyle w:val="TAC"/>
              <w:rPr>
                <w:lang w:eastAsia="zh-CN"/>
              </w:rPr>
            </w:pPr>
            <w:r w:rsidRPr="00C139B4">
              <w:rPr>
                <w:rFonts w:hint="eastAsia"/>
                <w:lang w:eastAsia="zh-CN"/>
              </w:rPr>
              <w:t>4</w:t>
            </w:r>
          </w:p>
        </w:tc>
        <w:tc>
          <w:tcPr>
            <w:tcW w:w="3547" w:type="dxa"/>
            <w:tcBorders>
              <w:top w:val="single" w:sz="4" w:space="0" w:color="auto"/>
              <w:left w:val="single" w:sz="4" w:space="0" w:color="auto"/>
              <w:bottom w:val="single" w:sz="4" w:space="0" w:color="auto"/>
              <w:right w:val="single" w:sz="4" w:space="0" w:color="auto"/>
            </w:tcBorders>
          </w:tcPr>
          <w:p w14:paraId="4528172E" w14:textId="77777777" w:rsidR="009D4C7F" w:rsidRPr="00C139B4" w:rsidRDefault="009D4C7F" w:rsidP="002B6321">
            <w:pPr>
              <w:pStyle w:val="TAL"/>
            </w:pPr>
            <w:r w:rsidRPr="00C139B4">
              <w:t>Barring of all outgoing international calls</w:t>
            </w:r>
          </w:p>
        </w:tc>
      </w:tr>
      <w:tr w:rsidR="009D4C7F" w:rsidRPr="00C139B4" w14:paraId="67DF93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6B566628" w14:textId="77777777" w:rsidR="009D4C7F" w:rsidRPr="00C139B4" w:rsidRDefault="009D4C7F" w:rsidP="002B6321">
            <w:pPr>
              <w:pStyle w:val="TAC"/>
              <w:rPr>
                <w:lang w:eastAsia="zh-CN"/>
              </w:rPr>
            </w:pPr>
            <w:r w:rsidRPr="00C139B4">
              <w:rPr>
                <w:rFonts w:hint="eastAsia"/>
                <w:lang w:eastAsia="zh-CN"/>
              </w:rPr>
              <w:t>5</w:t>
            </w:r>
          </w:p>
        </w:tc>
        <w:tc>
          <w:tcPr>
            <w:tcW w:w="3547" w:type="dxa"/>
            <w:tcBorders>
              <w:top w:val="single" w:sz="4" w:space="0" w:color="auto"/>
              <w:left w:val="single" w:sz="4" w:space="0" w:color="auto"/>
              <w:bottom w:val="single" w:sz="4" w:space="0" w:color="auto"/>
              <w:right w:val="single" w:sz="4" w:space="0" w:color="auto"/>
            </w:tcBorders>
          </w:tcPr>
          <w:p w14:paraId="6C99EB2A" w14:textId="77777777" w:rsidR="009D4C7F" w:rsidRPr="00C139B4" w:rsidRDefault="009D4C7F" w:rsidP="002B6321">
            <w:pPr>
              <w:pStyle w:val="TAL"/>
            </w:pPr>
            <w:r w:rsidRPr="00C139B4">
              <w:t>Barring of all outgoing international calls except those directed to the home PLMN country</w:t>
            </w:r>
          </w:p>
        </w:tc>
      </w:tr>
      <w:tr w:rsidR="009D4C7F" w:rsidRPr="00C139B4" w14:paraId="32D22CF7"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73CE96A" w14:textId="77777777" w:rsidR="009D4C7F" w:rsidRPr="00C139B4" w:rsidRDefault="009D4C7F" w:rsidP="002B6321">
            <w:pPr>
              <w:pStyle w:val="TAC"/>
              <w:rPr>
                <w:lang w:eastAsia="zh-CN"/>
              </w:rPr>
            </w:pPr>
            <w:r w:rsidRPr="00C139B4">
              <w:rPr>
                <w:rFonts w:hint="eastAsia"/>
                <w:lang w:eastAsia="zh-CN"/>
              </w:rPr>
              <w:t>6</w:t>
            </w:r>
          </w:p>
        </w:tc>
        <w:tc>
          <w:tcPr>
            <w:tcW w:w="3547" w:type="dxa"/>
            <w:tcBorders>
              <w:top w:val="single" w:sz="4" w:space="0" w:color="auto"/>
              <w:left w:val="single" w:sz="4" w:space="0" w:color="auto"/>
              <w:bottom w:val="single" w:sz="4" w:space="0" w:color="auto"/>
              <w:right w:val="single" w:sz="4" w:space="0" w:color="auto"/>
            </w:tcBorders>
          </w:tcPr>
          <w:p w14:paraId="46D34A32" w14:textId="77777777" w:rsidR="009D4C7F" w:rsidRPr="00C139B4" w:rsidRDefault="009D4C7F" w:rsidP="002B6321">
            <w:pPr>
              <w:pStyle w:val="TAL"/>
            </w:pPr>
            <w:r w:rsidRPr="00C139B4">
              <w:t>Barring of all outgoing inter-zonal calls</w:t>
            </w:r>
          </w:p>
        </w:tc>
      </w:tr>
      <w:tr w:rsidR="009D4C7F" w:rsidRPr="00C139B4" w14:paraId="2E8DA257"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413E08A" w14:textId="77777777" w:rsidR="009D4C7F" w:rsidRPr="00C139B4" w:rsidRDefault="009D4C7F" w:rsidP="002B6321">
            <w:pPr>
              <w:pStyle w:val="TAC"/>
              <w:rPr>
                <w:lang w:eastAsia="zh-CN"/>
              </w:rPr>
            </w:pPr>
            <w:r w:rsidRPr="00C139B4">
              <w:rPr>
                <w:rFonts w:hint="eastAsia"/>
                <w:lang w:eastAsia="zh-CN"/>
              </w:rPr>
              <w:t>7</w:t>
            </w:r>
          </w:p>
        </w:tc>
        <w:tc>
          <w:tcPr>
            <w:tcW w:w="3547" w:type="dxa"/>
            <w:tcBorders>
              <w:top w:val="single" w:sz="4" w:space="0" w:color="auto"/>
              <w:left w:val="single" w:sz="4" w:space="0" w:color="auto"/>
              <w:bottom w:val="single" w:sz="4" w:space="0" w:color="auto"/>
              <w:right w:val="single" w:sz="4" w:space="0" w:color="auto"/>
            </w:tcBorders>
          </w:tcPr>
          <w:p w14:paraId="4999DBAF" w14:textId="77777777" w:rsidR="009D4C7F" w:rsidRPr="00C139B4" w:rsidRDefault="009D4C7F" w:rsidP="002B6321">
            <w:pPr>
              <w:pStyle w:val="TAL"/>
            </w:pPr>
            <w:r w:rsidRPr="00C139B4">
              <w:t>Barring of all outgoing inter-zonal calls except those directed to the home PLMN country</w:t>
            </w:r>
          </w:p>
        </w:tc>
      </w:tr>
      <w:tr w:rsidR="009D4C7F" w:rsidRPr="00C139B4" w14:paraId="37E5E778"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A99AE50" w14:textId="77777777" w:rsidR="009D4C7F" w:rsidRPr="00C139B4" w:rsidRDefault="009D4C7F" w:rsidP="002B6321">
            <w:pPr>
              <w:pStyle w:val="TAC"/>
              <w:rPr>
                <w:lang w:eastAsia="zh-CN"/>
              </w:rPr>
            </w:pPr>
            <w:r w:rsidRPr="00C139B4">
              <w:rPr>
                <w:rFonts w:hint="eastAsia"/>
                <w:lang w:eastAsia="zh-CN"/>
              </w:rPr>
              <w:t>8</w:t>
            </w:r>
          </w:p>
        </w:tc>
        <w:tc>
          <w:tcPr>
            <w:tcW w:w="3547" w:type="dxa"/>
            <w:tcBorders>
              <w:top w:val="single" w:sz="4" w:space="0" w:color="auto"/>
              <w:left w:val="single" w:sz="4" w:space="0" w:color="auto"/>
              <w:bottom w:val="single" w:sz="4" w:space="0" w:color="auto"/>
              <w:right w:val="single" w:sz="4" w:space="0" w:color="auto"/>
            </w:tcBorders>
          </w:tcPr>
          <w:p w14:paraId="44C0EA36" w14:textId="77777777" w:rsidR="009D4C7F" w:rsidRPr="00C139B4" w:rsidRDefault="009D4C7F" w:rsidP="002B6321">
            <w:pPr>
              <w:pStyle w:val="TAL"/>
            </w:pPr>
            <w:r w:rsidRPr="00C139B4">
              <w:t xml:space="preserve">Barring of all outgoing international calls except those directed to the home PLMN country </w:t>
            </w:r>
            <w:r w:rsidRPr="00C139B4">
              <w:rPr>
                <w:rFonts w:hint="eastAsia"/>
                <w:lang w:eastAsia="zh-CN"/>
              </w:rPr>
              <w:t>and</w:t>
            </w:r>
            <w:r w:rsidRPr="00C139B4">
              <w:t xml:space="preserve"> </w:t>
            </w:r>
            <w:r w:rsidRPr="00C139B4">
              <w:rPr>
                <w:rFonts w:hint="eastAsia"/>
                <w:lang w:eastAsia="zh-CN"/>
              </w:rPr>
              <w:t>B</w:t>
            </w:r>
            <w:r w:rsidRPr="00C139B4">
              <w:t>arring of all outgoing inter-zonal calls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