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QoS-Class-Identifier</w:t>
        <w:br/>
      </w:r>
      <w:r>
        <w:rPr>
          <w:b/>
        </w:rPr>
        <w:t xml:space="preserve">Message: </w:t>
      </w:r>
      <w:r>
        <w:t>Update Location Answer (ULA)</w:t>
        <w:br/>
      </w:r>
      <w:r>
        <w:rPr>
          <w:b/>
        </w:rPr>
        <w:t xml:space="preserve">Extraction Date: </w:t>
      </w:r>
      <w:r>
        <w:t>2026-03-10 14:09:08</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EPS-Subscribed-QoS-Profile</w:t>
      </w:r>
      <w:r>
        <w:rPr>
          <w:color w:val="808080"/>
        </w:rPr>
        <w:t xml:space="preserve"> (Grouped AVP)</w:t>
      </w:r>
    </w:p>
    <w:p>
      <w:r>
        <w:t xml:space="preserve">         → [Level 4] QoS-Class-Identifier</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EPS-Subscribed-QoS-Profile (Grouped)</w:t>
      </w:r>
    </w:p>
    <w:p/>
    <w:p>
      <w:pPr>
        <w:pStyle w:val="Heading3"/>
      </w:pPr>
      <w:r>
        <w:t>7.3.37</w:t>
      </w:r>
      <w:r>
        <w:tab/>
        <w:t>EPS-Subscribed-QoS-Profile</w:t>
      </w:r>
    </w:p>
    <w:p>
      <w:r>
        <w:t xml:space="preserve">The EPS-Subscribed-QoS-Profile AVP is of type Grouped. It </w:t>
      </w:r>
      <w:r>
        <w:t xml:space="preserve">shall </w:t>
      </w:r>
      <w:r>
        <w:t xml:space="preserve">contain the bearer-level QoS parameters (QoS Class Identifier and Allocation Retention Priority) associated to the default bearer for an APN (see </w:t>
      </w:r>
      <w:r>
        <w:t>3GPP TS 2</w:t>
      </w:r>
      <w:r>
        <w:t>3.401</w:t>
      </w:r>
      <w:r>
        <w:t xml:space="preserve"> [</w:t>
      </w:r>
      <w:r>
        <w:t xml:space="preserve">2], </w:t>
      </w:r>
      <w:r>
        <w:t>clause</w:t>
      </w:r>
      <w:r>
        <w:t xml:space="preserve"> </w:t>
      </w:r>
      <w:r>
        <w:t>4</w:t>
      </w:r>
      <w:r>
        <w:t>.7.3).</w:t>
      </w:r>
    </w:p>
    <w:p>
      <w:r>
        <w:t>AVP format</w:t>
      </w:r>
    </w:p>
    <w:p>
      <w:r>
        <w:t xml:space="preserve">EPS-Subscribed-QoS-Profile ::= &lt;AVP header: </w:t>
      </w:r>
      <w:r>
        <w:t>1431</w:t>
      </w:r>
      <w:r>
        <w:t xml:space="preserve"> 10415&gt;</w:t>
      </w:r>
    </w:p>
    <w:p>
      <w:r>
        <w:t>{ QoS-Class-Identifier }</w:t>
      </w:r>
    </w:p>
    <w:p>
      <w:r>
        <w:t>{ Allocation-Retention-Priority }</w:t>
      </w:r>
    </w:p>
    <w:p>
      <w:r>
        <w:t>*[AVP]</w:t>
      </w:r>
    </w:p>
    <w:p>
      <w:r>
        <w:t>NOTE:</w:t>
      </w:r>
      <w:r>
        <w:tab/>
        <w:t xml:space="preserve">QoS-Class-Identifier is defined in </w:t>
      </w:r>
      <w:r>
        <w:t>3GPP TS 2</w:t>
      </w:r>
      <w:r>
        <w:t>9.212</w:t>
      </w:r>
      <w:r>
        <w:t xml:space="preserve"> [</w:t>
      </w:r>
      <w:r>
        <w:t xml:space="preserve">10] as an Enumerated AVP. The values allowed for this AVP over the S6a/S6d interface are only those associated to non-GBR bearers, as indicated in </w:t>
      </w:r>
      <w:r>
        <w:t>3GPP TS 2</w:t>
      </w:r>
      <w:r>
        <w:t>3.008</w:t>
      </w:r>
      <w:r>
        <w:t xml:space="preserve"> [</w:t>
      </w:r>
      <w:r>
        <w:t>30]; e.g., values QCI_1, QCI_2, QCI_3 and QCI_4, which are associated to GBR bearers, cannot be sent over S6a/S6d.</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