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User-Authorization-Type</w:t>
        <w:br/>
      </w:r>
      <w:r>
        <w:rPr>
          <w:b/>
        </w:rPr>
        <w:t xml:space="preserve">Message: </w:t>
      </w:r>
      <w:r>
        <w:t>Location-Info-Request (LIR)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13:51:00</w:t>
      </w:r>
    </w:p>
    <w:p/>
    <w:p>
      <w:r>
        <w:rPr>
          <w:b/>
          <w:sz w:val="24"/>
        </w:rPr>
        <w:t>AVP Path:</w:t>
      </w:r>
    </w:p>
    <w:p/>
    <w:p>
      <w:r>
        <w:t>[Level 0] User-Authorization-Type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6.1.5</w:t>
      </w:r>
      <w:r>
        <w:tab/>
        <w:t>Location-Info-Request (LIR) Command</w:t>
      </w:r>
    </w:p>
    <w:p>
      <w:r>
        <w:t xml:space="preserve">The Location-Info-Request (LIR) command, indicated by the Command-Code field set to 302 and the </w:t>
      </w:r>
      <w:r>
        <w:t>'</w:t>
      </w:r>
      <w:r>
        <w:t>R</w:t>
      </w:r>
      <w:r>
        <w:t>'</w:t>
      </w:r>
      <w:r>
        <w:t xml:space="preserve"> bit set in the Command Flags field, is sent by a Diameter Multimedia client to a Diameter Multimedia server in order to request name of the server that is currently serving the user.</w:t>
      </w:r>
    </w:p>
    <w:p>
      <w:r>
        <w:t>Message Format</w:t>
      </w:r>
    </w:p>
    <w:p>
      <w:r>
        <w:t>&lt;Location-Info-Request</w:t>
      </w:r>
      <w:r>
        <w:t>&gt; ::=</w:t>
      </w:r>
      <w:r>
        <w:tab/>
      </w:r>
      <w:r>
        <w:t>&lt; Diameter Header: 302, REQ,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Destination-</w:t>
      </w:r>
      <w:r>
        <w:t>Host ]</w:t>
      </w:r>
    </w:p>
    <w:p>
      <w:r>
        <w:t>{ Destination</w:t>
      </w:r>
      <w:r>
        <w:t>-Realm }</w:t>
      </w:r>
    </w:p>
    <w:p>
      <w:r>
        <w:t>[ Originating-</w:t>
      </w:r>
      <w:r>
        <w:t>Request ]</w:t>
      </w:r>
    </w:p>
    <w:p>
      <w:r>
        <w:t>[ OC-Supported-</w:t>
      </w:r>
      <w:r>
        <w:t>Features</w:t>
      </w:r>
      <w:r>
        <w:t xml:space="preserve"> ]</w:t>
      </w:r>
    </w:p>
    <w:p>
      <w:r>
        <w:t>*</w:t>
      </w:r>
      <w:r>
        <w:rPr>
          <w:b/>
        </w:rPr>
        <w:t>[ Supported-</w:t>
      </w:r>
      <w:r>
        <w:rPr>
          <w:b/>
        </w:rPr>
        <w:t>Features ]</w:t>
      </w:r>
    </w:p>
    <w:p>
      <w:r>
        <w:rPr>
          <w:b/>
        </w:rPr>
        <w:t>{ Public</w:t>
      </w:r>
      <w:r>
        <w:rPr>
          <w:b/>
        </w:rPr>
        <w:t>-Identity }</w:t>
      </w:r>
    </w:p>
    <w:p>
      <w:r>
        <w:rPr>
          <w:b/>
        </w:rPr>
        <w:t>[ User-Authorization-</w:t>
      </w:r>
      <w:r>
        <w:rPr>
          <w:b/>
        </w:rPr>
        <w:t>Type ]</w:t>
      </w:r>
    </w:p>
    <w:p>
      <w:r>
        <w:rPr>
          <w:b/>
        </w:rPr>
        <w:t>[ Session-</w:t>
      </w:r>
      <w:r>
        <w:rPr>
          <w:b/>
        </w:rPr>
        <w:t>Priority ]</w:t>
      </w:r>
    </w:p>
    <w:p>
      <w:r>
        <w:t xml:space="preserve">*[ 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p>
      <w:r>
        <w:rPr>
          <w:b/>
          <w:sz w:val="28"/>
        </w:rPr>
        <w:t>AVP Path Definitions (TS 29.229)</w:t>
      </w:r>
    </w:p>
    <w:p/>
    <w:p>
      <w:r>
        <w:rPr>
          <w:b/>
          <w:color w:val="000080"/>
          <w:sz w:val="24"/>
        </w:rPr>
        <w:t>[0] User-Authorization-Type</w:t>
      </w:r>
    </w:p>
    <w:p/>
    <w:p>
      <w:pPr>
        <w:pStyle w:val="Heading3"/>
      </w:pPr>
      <w:r>
        <w:t>6.3.24</w:t>
      </w:r>
      <w:r>
        <w:tab/>
        <w:t>User-Authorization-Type AVP</w:t>
      </w:r>
    </w:p>
    <w:p>
      <w:r>
        <w:t xml:space="preserve">The User-Authorization-Type AVP is of type Enumerated, and indicates the type of user authorization being performed in a User Authorization operation, </w:t>
      </w:r>
      <w:r>
        <w:t>i.e.</w:t>
      </w:r>
      <w:r>
        <w:t xml:space="preserve"> UAR command. The following values are defined:</w:t>
      </w:r>
    </w:p>
    <w:p>
      <w:r>
        <w:t>REGISTRATION (0)</w:t>
      </w:r>
    </w:p>
    <w:p>
      <w:r>
        <w:tab/>
        <w:t>This value is used in case of the initial registration or re-registration. I-CSCF determines this from the Expires field or expires parameter in Contact field in the SIP REGISTER method if it is not equal to zero.</w:t>
      </w:r>
    </w:p>
    <w:p>
      <w:r>
        <w:tab/>
        <w:t>This is the default value.</w:t>
      </w:r>
    </w:p>
    <w:p>
      <w:r>
        <w:t>DE_REGISTRATION (1)</w:t>
      </w:r>
    </w:p>
    <w:p>
      <w:r>
        <w:tab/>
        <w:t>This value is used in case of the de-registration. I-CSCF determines this from the Expires field or expires parameter in Contact field in the SIP REGISTER method if it is equal to zero.</w:t>
      </w:r>
    </w:p>
    <w:p>
      <w:r>
        <w:t>REGISTRATION_AND_CAPABILITIES (2)</w:t>
      </w:r>
    </w:p>
    <w:p>
      <w:r>
        <w:tab/>
        <w:t>This value is used when the I-CSCF explicitly requests S-CSCF capability information from the HSS. The I-CSCF shall use this value when the user's current S-CSCF, which is stored in the HSS, cannot be contacted and a new S-CSCF needs to be selected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