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Line-Identifier</w:t>
        <w:br/>
      </w:r>
      <w:r>
        <w:rPr>
          <w:b/>
        </w:rPr>
        <w:t xml:space="preserve">Message: </w:t>
      </w:r>
      <w:r>
        <w:t>Multimedia-Auth-Request (MAR)</w:t>
        <w:br/>
      </w:r>
      <w:r>
        <w:rPr>
          <w:b/>
        </w:rPr>
        <w:t xml:space="preserve">Interface: </w:t>
      </w:r>
      <w:r>
        <w:t>Cx (3GPP TS 29.228 / TS 29.229)</w:t>
        <w:br/>
      </w:r>
      <w:r>
        <w:rPr>
          <w:b/>
        </w:rPr>
        <w:t xml:space="preserve">Extraction Date: </w:t>
      </w:r>
      <w:r>
        <w:t>2026-03-10 13:54:41</w:t>
      </w:r>
    </w:p>
    <w:p/>
    <w:p>
      <w:r>
        <w:rPr>
          <w:b/>
          <w:sz w:val="24"/>
        </w:rPr>
        <w:t>AVP Path:</w:t>
      </w:r>
    </w:p>
    <w:p/>
    <w:p>
      <w:r>
        <w:t>[Level 0] 3GPP-SIP-Auth-Data-Item</w:t>
      </w:r>
      <w:r>
        <w:rPr>
          <w:color w:val="808080"/>
        </w:rPr>
        <w:t xml:space="preserve"> (Grouped AVP)</w:t>
      </w:r>
    </w:p>
    <w:p>
      <w:r>
        <w:t xml:space="preserve">   -&gt; [Level 1] Line-Identifier</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Line-Identifier</w:t>
      </w:r>
    </w:p>
    <w:p/>
    <w:p>
      <w:pPr>
        <w:pStyle w:val="Heading3"/>
      </w:pPr>
      <w:r>
        <w:t>6.3.42</w:t>
      </w:r>
      <w:r>
        <w:tab/>
        <w:t>Line-Identifier AVP</w:t>
      </w:r>
    </w:p>
    <w:p>
      <w:r>
        <w:t xml:space="preserve">The Line-Identifier AVP is of type </w:t>
      </w:r>
      <w:r>
        <w:t>OctetString</w:t>
      </w:r>
      <w:r>
        <w:t xml:space="preserve">. This AVP has Vendor Id ETSI (13019) and AVP code 500. This AVP contains a fixed broadband access line identifier associated </w:t>
      </w:r>
      <w:r>
        <w:t>with</w:t>
      </w:r>
      <w:r>
        <w:t xml:space="preserve"> the user.</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