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OC-Supported-Features</w:t>
        <w:br/>
      </w:r>
      <w:r>
        <w:rPr>
          <w:b/>
        </w:rPr>
        <w:t xml:space="preserve">Message: </w:t>
      </w:r>
      <w:r>
        <w:t>Multimedia-Auth-Request (MAR)</w:t>
        <w:br/>
      </w:r>
      <w:r>
        <w:rPr>
          <w:b/>
        </w:rPr>
        <w:t xml:space="preserve">Interface: </w:t>
      </w:r>
      <w:r>
        <w:t>Cx (3GPP TS 29.228 / TS 29.229)</w:t>
        <w:br/>
      </w:r>
      <w:r>
        <w:rPr>
          <w:b/>
        </w:rPr>
        <w:t xml:space="preserve">Extraction Date: </w:t>
      </w:r>
      <w:r>
        <w:t>2026-03-10 13:56:10</w:t>
      </w:r>
    </w:p>
    <w:p/>
    <w:p>
      <w:r>
        <w:rPr>
          <w:b/>
          <w:sz w:val="24"/>
        </w:rPr>
        <w:t>AVP Path:</w:t>
      </w:r>
    </w:p>
    <w:p/>
    <w:p>
      <w:r>
        <w:t>[Level 0] OC-Supported-Features</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OC-Supported-Features</w:t>
      </w:r>
    </w:p>
    <w:p/>
    <w:p>
      <w:pPr>
        <w:pStyle w:val="Heading3"/>
      </w:pPr>
      <w:r>
        <w:t>6</w:t>
      </w:r>
      <w:r>
        <w:t>.3.60</w:t>
      </w:r>
      <w:r>
        <w:tab/>
        <w:t>OC-Supported-Features</w:t>
      </w:r>
    </w:p>
    <w:p>
      <w:r>
        <w:t xml:space="preserve">The OC-Supported-Features AVP is of type </w:t>
      </w:r>
      <w:r>
        <w:t xml:space="preserve">Grouped and </w:t>
      </w:r>
      <w:r>
        <w:t xml:space="preserve">it </w:t>
      </w:r>
      <w:r>
        <w:t xml:space="preserve">is </w:t>
      </w:r>
      <w:r>
        <w:t xml:space="preserve">defined </w:t>
      </w:r>
      <w:r>
        <w:t>in</w:t>
      </w:r>
      <w:r>
        <w:t xml:space="preserve"> IETF RFC 7683 [23]</w:t>
      </w:r>
      <w:r>
        <w:t>.</w:t>
      </w:r>
      <w:r>
        <w:t xml:space="preserve"> </w:t>
      </w:r>
      <w:r>
        <w:t>This AVP is used to support Diameter overload control mechanism.</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