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Tracking-Area-Identity</w:t>
        <w:br/>
      </w:r>
      <w:r>
        <w:rPr>
          <w:b/>
        </w:rPr>
        <w:t xml:space="preserve">Message: </w:t>
      </w:r>
      <w:r>
        <w:t>Insert Subscriber Data Answer (IDA)</w:t>
        <w:br/>
      </w:r>
      <w:r>
        <w:rPr>
          <w:b/>
        </w:rPr>
        <w:t xml:space="preserve">Extraction Date: </w:t>
      </w:r>
      <w:r>
        <w:t>2026-03-10 13:37:04</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Tracking-Area-Identity</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7.2.10</w:t>
      </w:r>
      <w:r>
        <w:tab/>
        <w:t>Insert-Subscriber-Data-Answer (IDA) Command</w:t>
      </w:r>
    </w:p>
    <w:p>
      <w:r>
        <w:t>The Insert-Subscriber-Data-Answer (IDA) command, indicated by the Command-Code field set to 319 and the 'R' bit cleared in the Command Flags field, is sent from MME or SGSN to HSS or CSS.</w:t>
      </w:r>
    </w:p>
    <w:p>
      <w:r>
        <w:t>Message Format when used over the S6a or S6d application:</w:t>
      </w:r>
    </w:p>
    <w:p>
      <w:r>
        <w:t>&lt; Insert-Subscriber-Data-Answer&gt; ::=</w:t>
      </w:r>
      <w:r>
        <w:tab/>
      </w:r>
      <w:r>
        <w:t>&lt; Diameter Header: 319,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IMS-Voice-Over-PS-Sessions-Supported ]</w:t>
      </w:r>
    </w:p>
    <w:p>
      <w:r>
        <w:t>[ Last-UE-Activity-Time ]</w:t>
      </w:r>
    </w:p>
    <w:p>
      <w:r>
        <w:tab/>
        <w:t>[ RAT-Type ]</w:t>
      </w:r>
    </w:p>
    <w:p>
      <w:r>
        <w:t>[</w:t>
      </w:r>
      <w:r>
        <w:t xml:space="preserve"> </w:t>
      </w:r>
      <w:r>
        <w:t>IDA-Flags</w:t>
      </w:r>
      <w:r>
        <w:t xml:space="preserve"> </w:t>
      </w:r>
      <w:r>
        <w:t>]</w:t>
      </w:r>
    </w:p>
    <w:p>
      <w:r>
        <w:t>[ EPS-User-State ]</w:t>
      </w:r>
    </w:p>
    <w:p>
      <w:r>
        <w:t>[ EPS-Location-Information ]</w:t>
      </w:r>
    </w:p>
    <w:p>
      <w:r>
        <w:t>[</w:t>
      </w:r>
      <w:r>
        <w:t>Local</w:t>
      </w:r>
      <w:r>
        <w:t>-Time-Zone ]</w:t>
      </w:r>
    </w:p>
    <w:p>
      <w:r>
        <w:t>[ Supported-Services ]</w:t>
      </w:r>
    </w:p>
    <w:p>
      <w:r>
        <w:t>*[ Monitoring-Event-Report ]</w:t>
      </w:r>
    </w:p>
    <w:p>
      <w:r>
        <w:t>*[ Monitoring-Event-Config-Status ]</w:t>
      </w:r>
    </w:p>
    <w:p>
      <w:r>
        <w:t>*[ AVP ]</w:t>
      </w:r>
    </w:p>
    <w:p>
      <w:r>
        <w:t>[ Failed-AVP ]</w:t>
      </w:r>
    </w:p>
    <w:p>
      <w:r>
        <w:t>*[ Proxy-Info ]</w:t>
      </w:r>
    </w:p>
    <w:p>
      <w:r>
        <w:t>*[ Route-Record ]</w:t>
      </w:r>
    </w:p>
    <w:p>
      <w:r>
        <w:t>Message Format when used over the S7a or S7d application:</w:t>
      </w:r>
    </w:p>
    <w:p>
      <w:r>
        <w:t>&lt; Insert-Subscriber-Data-Answer&gt; ::=</w:t>
      </w:r>
      <w:r>
        <w:tab/>
      </w:r>
      <w:r>
        <w:t>&lt; Diameter Header: 319,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p>
      <w:r>
        <w:rPr>
          <w:b/>
          <w:color w:val="000080"/>
          <w:sz w:val="24"/>
        </w:rPr>
        <w:t xml:space="preserve">    → [2] Tracking-Area-Identity</w:t>
      </w:r>
    </w:p>
    <w:p/>
    <w:p>
      <w:pPr>
        <w:pStyle w:val="Heading3"/>
      </w:pPr>
      <w:r>
        <w:t>7.3.</w:t>
      </w:r>
      <w:r>
        <w:t>118</w:t>
      </w:r>
      <w:r>
        <w:tab/>
      </w:r>
      <w:r>
        <w:t>Tracking-Area-Identity</w:t>
      </w:r>
    </w:p>
    <w:p>
      <w:r>
        <w:t xml:space="preserve">The </w:t>
      </w:r>
      <w:r>
        <w:t>Tracking-Area-Identity</w:t>
      </w:r>
      <w:r>
        <w:t xml:space="preserve"> </w:t>
      </w:r>
      <w:r>
        <w:t xml:space="preserve">AVP is of type OctetString and </w:t>
      </w:r>
      <w:r>
        <w:t xml:space="preserve">shall </w:t>
      </w:r>
      <w:r>
        <w:t xml:space="preserve">contain the </w:t>
      </w:r>
      <w:r>
        <w:t xml:space="preserve">Tracking Area Identity of the user which identifies the tracking area where the user is located, </w:t>
      </w:r>
      <w:r>
        <w:t xml:space="preserve">as specified in </w:t>
      </w:r>
      <w:r>
        <w:t>3GPP TS 2</w:t>
      </w:r>
      <w:r>
        <w:t>3.003</w:t>
      </w:r>
      <w:r>
        <w:t xml:space="preserve"> [</w:t>
      </w:r>
      <w:r>
        <w:t>3]</w:t>
      </w:r>
      <w:r>
        <w:t>.</w:t>
      </w:r>
      <w:r>
        <w:t xml:space="preserve"> </w:t>
      </w:r>
      <w:r>
        <w:t xml:space="preserve">Octets are coded as described in </w:t>
      </w:r>
      <w:r>
        <w:t>3GPP TS 2</w:t>
      </w:r>
      <w:r>
        <w:t>9.</w:t>
      </w:r>
      <w:r>
        <w:t>002</w:t>
      </w:r>
      <w:r>
        <w:t xml:space="preserve"> [</w:t>
      </w:r>
      <w:r>
        <w:t>24].</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