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CSG-Id</w:t>
        <w:br/>
      </w:r>
      <w:r>
        <w:rPr>
          <w:b/>
        </w:rPr>
        <w:t xml:space="preserve">Message: </w:t>
      </w:r>
      <w:r>
        <w:t>Insert Subscriber Data Answer (IDA)</w:t>
        <w:br/>
      </w:r>
      <w:r>
        <w:rPr>
          <w:b/>
        </w:rPr>
        <w:t xml:space="preserve">Extraction Date: </w:t>
      </w:r>
      <w:r>
        <w:t>2026-03-10 13:39:56</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[3] CSG-Id</w:t>
      </w:r>
    </w:p>
    <w:p/>
    <w:p>
      <w:pPr>
        <w:pStyle w:val="Heading3"/>
      </w:pPr>
      <w:r>
        <w:t>7.3.79</w:t>
      </w:r>
      <w:r>
        <w:tab/>
        <w:t>CSG-Id</w:t>
      </w:r>
    </w:p>
    <w:p>
      <w:r>
        <w:t xml:space="preserve">The CSG-Id AVP is of type Unsigned32. Values are coded according to </w:t>
      </w:r>
      <w:r>
        <w:t>3GPP TS 2</w:t>
      </w:r>
      <w:r>
        <w:t>3.003</w:t>
      </w:r>
      <w:r>
        <w:t xml:space="preserve"> [</w:t>
      </w:r>
      <w:r>
        <w:t>3]. Unused bits (least significant) shall be padded with zeros.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