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Max-Requested-Bandwidth-UL</w:t>
        <w:br/>
      </w:r>
      <w:r>
        <w:rPr>
          <w:b/>
        </w:rPr>
        <w:t xml:space="preserve">Message: </w:t>
      </w:r>
      <w:r>
        <w:t>Insert Subscriber Data Request (IDR)</w:t>
        <w:br/>
      </w:r>
      <w:r>
        <w:rPr>
          <w:b/>
        </w:rPr>
        <w:t xml:space="preserve">Extraction Date: </w:t>
      </w:r>
      <w:r>
        <w:t>2026-03-10 13:42:10</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AMBR</w:t>
      </w:r>
      <w:r>
        <w:rPr>
          <w:color w:val="808080"/>
        </w:rPr>
        <w:t xml:space="preserve"> (Grouped AVP)</w:t>
      </w:r>
    </w:p>
    <w:p>
      <w:r>
        <w:t xml:space="preserve">         → [Level 4] Max-Requested-Bandwidth-UL</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AMBR (Grouped)</w:t>
      </w:r>
    </w:p>
    <w:p/>
    <w:p>
      <w:pPr>
        <w:pStyle w:val="Heading3"/>
      </w:pPr>
      <w:r>
        <w:t>7.3.41</w:t>
      </w:r>
      <w:r>
        <w:tab/>
        <w:t>AMBR</w:t>
      </w:r>
    </w:p>
    <w:p>
      <w:r>
        <w:t>The AMBR AVP is of type Grouped.</w:t>
      </w:r>
    </w:p>
    <w:p>
      <w:r>
        <w:t>It shall contain the maximum requested bandwidth for Uplink and Downlink traffic. The Max-Requested-Bandwidth-(UL/DL) AVPs shall encode the bandwidth value in bits per second, having an upper limit of 4294967295 bits per second. The Extended-Max-Requested-BW-(UL/DL) AVPs shall encode the bandwidth value in kilobits (1000 bits) per second, having an upper limit of 4294967295 kilobits per second.</w:t>
      </w:r>
    </w:p>
    <w:p>
      <w:r>
        <w:t>When the maximum bandwidth value to be set for UL (or DL, respectively) traffic is lower than 4294967296 bits per second, the Max-Requested-Bandwidth-UL (or -DL, respectively) AVP shall be present, and set to the requested bandwidth value in bits per second, and the Extended-Max-Requested-BW-UL (or -DL, respectively) AVP shall be absent.</w:t>
      </w:r>
    </w:p>
    <w:p>
      <w:r>
        <w:t>When the maximum bandwidth value to be set for UL (or DL, respectively) traffic is higher than 4294967295 bits per second, the Max-Requested-Bandwidth-UL (or DL, respectively) AVP shall be present, and set to its upper limit 4294967295, and the Extended-Max-Requested-BW-UL (or -DL, respectively) shall be present, and set to the requested bandwidth value in kilobits (1000 bits) per second.</w:t>
      </w:r>
    </w:p>
    <w:p>
      <w:r>
        <w:t>NOTE:</w:t>
      </w:r>
      <w:r>
        <w:tab/>
        <w:t xml:space="preserve">The value applicable for Max-Requested-Bandwidth-UL (or DL, respectively) is between 1 and </w:t>
      </w:r>
      <w:r>
        <w:t>4294967295 bits per second</w:t>
      </w:r>
      <w:r>
        <w:t>, and the value applicable for Extended-Max-Requested-BW-UL (or -DL, respectively) is between 4294968 and 4294967295 kilobits per second. The AMBR AVP cannot indicate the requested bandwidth between 4294967296 and 4294967999 bits per second, and any larger value that cannot be represented in the granularity of kilobits per second.</w:t>
      </w:r>
    </w:p>
    <w:p>
      <w:r>
        <w:t>AVP format</w:t>
      </w:r>
    </w:p>
    <w:p>
      <w:r>
        <w:t xml:space="preserve"> AMBR ::= &lt;AVP header: </w:t>
      </w:r>
      <w:r>
        <w:t>1435</w:t>
      </w:r>
      <w:r>
        <w:t xml:space="preserve"> 10415&gt;</w:t>
      </w:r>
    </w:p>
    <w:p>
      <w:r>
        <w:t>{ Max-Requested-Bandwidth-UL }</w:t>
      </w:r>
    </w:p>
    <w:p>
      <w:r>
        <w:t>{ Max-Requested-Bandwidth-DL }</w:t>
      </w:r>
    </w:p>
    <w:p>
      <w:r>
        <w:t>[ Extended-Max-Requested-BW-UL ]</w:t>
      </w:r>
    </w:p>
    <w:p>
      <w:r>
        <w:t>[ Extended-Max-Requested-BW-DL ]</w:t>
      </w:r>
    </w:p>
    <w:p>
      <w:r>
        <w:t>*[AVP]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