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SIPTO-Local-Network-Permission</w:t>
        <w:br/>
      </w:r>
      <w:r>
        <w:rPr>
          <w:b/>
        </w:rPr>
        <w:t xml:space="preserve">Message: </w:t>
      </w:r>
      <w:r>
        <w:t>Insert Subscriber Data Request (IDR)</w:t>
        <w:br/>
      </w:r>
      <w:r>
        <w:rPr>
          <w:b/>
        </w:rPr>
        <w:t xml:space="preserve">Extraction Date: </w:t>
      </w:r>
      <w:r>
        <w:t>2026-03-10 13:50:52</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SIPTO-Local-Network-Permission</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SIPTO-Local-Network-Permission</w:t>
      </w:r>
    </w:p>
    <w:p/>
    <w:p>
      <w:pPr>
        <w:pStyle w:val="Heading3"/>
      </w:pPr>
      <w:r>
        <w:t>7.3.176</w:t>
      </w:r>
      <w:r>
        <w:tab/>
        <w:t>SIPTO-Local-Network-Permission</w:t>
      </w:r>
    </w:p>
    <w:p>
      <w:r>
        <w:t xml:space="preserve">The SIPTO-Local-Network-Permission AVP is of type Unsigned32. It </w:t>
      </w:r>
      <w:r>
        <w:t xml:space="preserve">shall </w:t>
      </w:r>
      <w:r>
        <w:t>indicate whether</w:t>
      </w:r>
      <w:r>
        <w:t xml:space="preserve"> </w:t>
      </w:r>
      <w:r>
        <w:t>the traffic associated with this particular APN is allowed or not for SIPTO at the local network.</w:t>
      </w:r>
    </w:p>
    <w:p>
      <w:r>
        <w:t>The following values are defined:</w:t>
      </w:r>
    </w:p>
    <w:p>
      <w:r>
        <w:t>"SIPTO at Local Network ALLOWED"</w:t>
      </w:r>
      <w:r>
        <w:tab/>
      </w:r>
      <w:r>
        <w:t>0</w:t>
      </w:r>
    </w:p>
    <w:p>
      <w:r>
        <w:t>"SIPTO at Local Network NOTALLOWED"</w:t>
      </w:r>
      <w:r>
        <w:tab/>
      </w:r>
      <w:r>
        <w:t>1</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