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Context-Identifier</w:t>
        <w:br/>
      </w:r>
      <w:r>
        <w:rPr>
          <w:b/>
        </w:rPr>
        <w:t xml:space="preserve">Message: </w:t>
      </w:r>
      <w:r>
        <w:t>Insert Subscriber Data Request (IDR)</w:t>
        <w:br/>
      </w:r>
      <w:r>
        <w:rPr>
          <w:b/>
        </w:rPr>
        <w:t xml:space="preserve">Extraction Date: </w:t>
      </w:r>
      <w:r>
        <w:t>2026-03-10 13:49:48</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Context-Identifier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Context-Identifier</w:t>
      </w:r>
    </w:p>
    <w:p/>
    <w:p>
      <w:pPr>
        <w:pStyle w:val="Heading3"/>
      </w:pPr>
      <w:r>
        <w:t>7.3.</w:t>
      </w:r>
      <w:r>
        <w:t>27</w:t>
      </w:r>
      <w:r>
        <w:tab/>
      </w:r>
      <w:r>
        <w:t>Context-Identifier</w:t>
      </w:r>
    </w:p>
    <w:p>
      <w:r>
        <w:t>The Context-Identifier AVP is of type Unsigned32.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