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Current-Location-Retrieved</w:t>
        <w:br/>
      </w:r>
      <w:r>
        <w:rPr>
          <w:b/>
        </w:rPr>
        <w:t xml:space="preserve">Message: </w:t>
      </w:r>
      <w:r>
        <w:t>Purge UE Request (PUR)</w:t>
        <w:br/>
      </w:r>
      <w:r>
        <w:rPr>
          <w:b/>
        </w:rPr>
        <w:t xml:space="preserve">Extraction Date: </w:t>
      </w:r>
      <w:r>
        <w:t>2026-03-10 13:46:11</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Current-Location-Retrieved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7.2.13</w:t>
      </w:r>
      <w:r>
        <w:tab/>
        <w:t>Purge-UE-Request (PUR) Command</w:t>
      </w:r>
    </w:p>
    <w:p>
      <w:r>
        <w:t xml:space="preserve">The Purge-UE-Request (PUR) command, indicated by the Command-Code field set to 321 and the 'R' bit set in the Command Flags field, is sent from MME </w:t>
      </w:r>
      <w:r>
        <w:t>or SGSN</w:t>
      </w:r>
      <w:r>
        <w:t xml:space="preserve"> to HSS.</w:t>
      </w:r>
    </w:p>
    <w:p>
      <w:r>
        <w:t>Message Format</w:t>
      </w:r>
    </w:p>
    <w:p>
      <w:r>
        <w:t>&lt; Purge-UE-Request&gt; ::=</w:t>
      </w:r>
      <w:r>
        <w:tab/>
        <w:t>&lt; Diameter Header: 321,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PUR-Flags ]</w:t>
      </w:r>
    </w:p>
    <w:p>
      <w:r>
        <w:t>*[ Supported-Features ]</w:t>
      </w:r>
    </w:p>
    <w:p>
      <w:r>
        <w:t>[ EPS-Location-Information ]</w:t>
      </w:r>
    </w:p>
    <w:p>
      <w:r>
        <w:t>*[ AVP ]</w:t>
      </w:r>
    </w:p>
    <w:p>
      <w:r>
        <w:t>*[ Proxy-Info ]</w:t>
      </w:r>
    </w:p>
    <w:p>
      <w:r>
        <w:t>*[ Route-Record ]</w:t>
      </w:r>
    </w:p>
    <w:p>
      <w:r/>
    </w:p>
    <w:p/>
    <w:p>
      <w:r>
        <w:rPr>
          <w:b/>
          <w:sz w:val="28"/>
        </w:rPr>
        <w:t>Message Procedure/Behavior</w:t>
      </w:r>
    </w:p>
    <w:p/>
    <w:p>
      <w:pPr>
        <w:pStyle w:val="Heading4"/>
      </w:pPr>
      <w:r>
        <w:t>5</w:t>
      </w:r>
      <w:r>
        <w:t>.</w:t>
      </w:r>
      <w:r>
        <w:t>2</w:t>
      </w:r>
      <w:r>
        <w:t>.1</w:t>
      </w:r>
      <w:r>
        <w:t>.3</w:t>
      </w:r>
      <w:r>
        <w:tab/>
      </w:r>
      <w:r>
        <w:t>Purge UE</w:t>
      </w:r>
    </w:p>
    <w:p>
      <w:pPr>
        <w:pStyle w:val="Heading3"/>
      </w:pPr>
      <w:r>
        <w:t>5</w:t>
      </w:r>
      <w:r>
        <w:t>.</w:t>
      </w:r>
      <w:r>
        <w:t>2</w:t>
      </w:r>
      <w:r>
        <w:t>.1</w:t>
      </w:r>
      <w:r>
        <w:t>.3.1</w:t>
      </w:r>
      <w:r>
        <w:tab/>
      </w:r>
      <w:r>
        <w:t>General</w:t>
      </w:r>
    </w:p>
    <w:p>
      <w:r>
        <w:t xml:space="preserve">The Purge UE Procedure shall be used between the MME and the HSS and between </w:t>
      </w:r>
      <w:r>
        <w:t xml:space="preserve">the </w:t>
      </w:r>
      <w:r>
        <w:t xml:space="preserve">SGSN and </w:t>
      </w:r>
      <w:r>
        <w:t xml:space="preserve">the </w:t>
      </w:r>
      <w:r>
        <w:t>HSS to indicate that the subscriber</w:t>
      </w:r>
      <w:r>
        <w:t>'</w:t>
      </w:r>
      <w:r>
        <w:t>s profile has been deleted from the MME or SGSN either by an MMI interaction or automatically, e.g. because the UE has been inactive for several days.</w:t>
      </w:r>
    </w:p>
    <w:p>
      <w:r>
        <w:t xml:space="preserve">This procedure is mapped to the commands Purge-UE-Request/Answer (PUR/PUA) in the Diameter application specified in </w:t>
      </w:r>
      <w:r>
        <w:t>clause</w:t>
      </w:r>
      <w:r>
        <w:t xml:space="preserve"> 7.</w:t>
      </w:r>
    </w:p>
    <w:p>
      <w:r>
        <w:t>Table 5.2.1.3.1/1 specifies the involved information elements for the request.</w:t>
      </w:r>
    </w:p>
    <w:p>
      <w:r>
        <w:t>Table 5.2.1.3.1/2 specifies the involved information elements for the answer.</w:t>
      </w:r>
    </w:p>
    <w:p>
      <w:r>
        <w:t>Table 5.2.1.3.1/1: Purge UE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3"/>
        <w:gridCol w:w="6237"/>
      </w:tblGrid>
      <w:tr w:rsidR="009D4C7F" w:rsidRPr="00C139B4" w14:paraId="065B0ECF" w14:textId="77777777" w:rsidTr="002B6321">
        <w:trPr>
          <w:jc w:val="center"/>
        </w:trPr>
        <w:tc>
          <w:tcPr>
            <w:tcW w:w="1418" w:type="dxa"/>
          </w:tcPr>
          <w:p w14:paraId="4F173EB6" w14:textId="77777777" w:rsidR="009D4C7F" w:rsidRPr="00C139B4" w:rsidRDefault="009D4C7F" w:rsidP="002B6321">
            <w:pPr>
              <w:pStyle w:val="TAH"/>
            </w:pPr>
            <w:r w:rsidRPr="00C139B4">
              <w:t>Information element name</w:t>
            </w:r>
          </w:p>
        </w:tc>
        <w:tc>
          <w:tcPr>
            <w:tcW w:w="1418" w:type="dxa"/>
          </w:tcPr>
          <w:p w14:paraId="49CD9F10" w14:textId="77777777" w:rsidR="009D4C7F" w:rsidRPr="00C139B4" w:rsidRDefault="009D4C7F" w:rsidP="002B6321">
            <w:pPr>
              <w:pStyle w:val="TAH"/>
            </w:pPr>
            <w:r w:rsidRPr="00C139B4">
              <w:t>Mapping to Diameter AVP</w:t>
            </w:r>
          </w:p>
        </w:tc>
        <w:tc>
          <w:tcPr>
            <w:tcW w:w="603" w:type="dxa"/>
          </w:tcPr>
          <w:p w14:paraId="705C0592" w14:textId="77777777" w:rsidR="009D4C7F" w:rsidRPr="00C139B4" w:rsidRDefault="009D4C7F" w:rsidP="002B6321">
            <w:pPr>
              <w:pStyle w:val="TAH"/>
              <w:rPr>
                <w:lang w:val="fr-FR"/>
              </w:rPr>
            </w:pPr>
            <w:r w:rsidRPr="00C139B4">
              <w:rPr>
                <w:lang w:val="fr-FR"/>
              </w:rPr>
              <w:t>Cat.</w:t>
            </w:r>
          </w:p>
        </w:tc>
        <w:tc>
          <w:tcPr>
            <w:tcW w:w="6237" w:type="dxa"/>
          </w:tcPr>
          <w:p w14:paraId="154EAD4D" w14:textId="77777777" w:rsidR="009D4C7F" w:rsidRPr="00C139B4" w:rsidRDefault="009D4C7F" w:rsidP="002B6321">
            <w:pPr>
              <w:pStyle w:val="TAH"/>
              <w:rPr>
                <w:lang w:val="fr-FR"/>
              </w:rPr>
            </w:pPr>
            <w:r w:rsidRPr="00C139B4">
              <w:rPr>
                <w:lang w:val="fr-FR"/>
              </w:rPr>
              <w:t>Description</w:t>
            </w:r>
          </w:p>
        </w:tc>
      </w:tr>
      <w:tr w:rsidR="009D4C7F" w:rsidRPr="00C139B4" w14:paraId="13BC69ED" w14:textId="77777777" w:rsidTr="002B6321">
        <w:trPr>
          <w:trHeight w:val="401"/>
          <w:jc w:val="center"/>
        </w:trPr>
        <w:tc>
          <w:tcPr>
            <w:tcW w:w="1418" w:type="dxa"/>
          </w:tcPr>
          <w:p w14:paraId="6E53D8A3" w14:textId="77777777" w:rsidR="009D4C7F" w:rsidRPr="00C139B4" w:rsidRDefault="009D4C7F" w:rsidP="002B6321">
            <w:pPr>
              <w:pStyle w:val="TAL"/>
            </w:pPr>
            <w:r w:rsidRPr="00C139B4">
              <w:t>IMSI</w:t>
            </w:r>
          </w:p>
          <w:p w14:paraId="21AAE352" w14:textId="77777777" w:rsidR="009D4C7F" w:rsidRPr="00C139B4" w:rsidRDefault="009D4C7F" w:rsidP="002B6321">
            <w:pPr>
              <w:pStyle w:val="TAL"/>
              <w:rPr>
                <w:lang w:val="en-AU"/>
              </w:rPr>
            </w:pPr>
          </w:p>
        </w:tc>
        <w:tc>
          <w:tcPr>
            <w:tcW w:w="1418" w:type="dxa"/>
          </w:tcPr>
          <w:p w14:paraId="33DF8F3D"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2286F7D2" w14:textId="77777777" w:rsidR="009D4C7F" w:rsidRPr="00C139B4" w:rsidRDefault="009D4C7F" w:rsidP="002B6321">
            <w:pPr>
              <w:pStyle w:val="TAC"/>
              <w:rPr>
                <w:lang w:val="en-AU"/>
              </w:rPr>
            </w:pPr>
            <w:r w:rsidRPr="00C139B4">
              <w:rPr>
                <w:lang w:val="en-AU"/>
              </w:rPr>
              <w:t>M</w:t>
            </w:r>
          </w:p>
        </w:tc>
        <w:tc>
          <w:tcPr>
            <w:tcW w:w="6237" w:type="dxa"/>
          </w:tcPr>
          <w:p w14:paraId="2EDDF2E8" w14:textId="2724C8A3"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2460506" w14:textId="77777777" w:rsidTr="002B6321">
        <w:trPr>
          <w:trHeight w:val="401"/>
          <w:jc w:val="center"/>
        </w:trPr>
        <w:tc>
          <w:tcPr>
            <w:tcW w:w="1418" w:type="dxa"/>
          </w:tcPr>
          <w:p w14:paraId="3E38730D" w14:textId="77777777" w:rsidR="009D4C7F" w:rsidRPr="00C139B4" w:rsidRDefault="009D4C7F" w:rsidP="002B6321">
            <w:pPr>
              <w:pStyle w:val="TAL"/>
            </w:pPr>
            <w:r w:rsidRPr="00C139B4">
              <w:t>Supported Features</w:t>
            </w:r>
          </w:p>
          <w:p w14:paraId="16A29E47"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79EDA7D" w14:textId="77777777" w:rsidR="009D4C7F" w:rsidRPr="00C139B4" w:rsidRDefault="009D4C7F" w:rsidP="002B6321">
            <w:pPr>
              <w:pStyle w:val="TAL"/>
            </w:pPr>
            <w:r w:rsidRPr="00C139B4">
              <w:t>Supported-Features</w:t>
            </w:r>
          </w:p>
        </w:tc>
        <w:tc>
          <w:tcPr>
            <w:tcW w:w="603" w:type="dxa"/>
          </w:tcPr>
          <w:p w14:paraId="2430DF4E" w14:textId="77777777" w:rsidR="009D4C7F" w:rsidRPr="00C139B4" w:rsidRDefault="009D4C7F" w:rsidP="002B6321">
            <w:pPr>
              <w:pStyle w:val="TAC"/>
              <w:rPr>
                <w:szCs w:val="18"/>
                <w:lang w:val="en-AU"/>
              </w:rPr>
            </w:pPr>
            <w:r w:rsidRPr="00C139B4">
              <w:rPr>
                <w:szCs w:val="18"/>
              </w:rPr>
              <w:t>O</w:t>
            </w:r>
          </w:p>
        </w:tc>
        <w:tc>
          <w:tcPr>
            <w:tcW w:w="6237" w:type="dxa"/>
          </w:tcPr>
          <w:p w14:paraId="01F36A6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BE57B92" w14:textId="77777777" w:rsidTr="002B6321">
        <w:trPr>
          <w:trHeight w:val="401"/>
          <w:jc w:val="center"/>
        </w:trPr>
        <w:tc>
          <w:tcPr>
            <w:tcW w:w="1418" w:type="dxa"/>
          </w:tcPr>
          <w:p w14:paraId="033BB0F2" w14:textId="77777777" w:rsidR="009D4C7F" w:rsidRPr="00C139B4" w:rsidRDefault="009D4C7F" w:rsidP="002B6321">
            <w:pPr>
              <w:pStyle w:val="TAL"/>
            </w:pPr>
            <w:r w:rsidRPr="00C139B4">
              <w:t>PUR-Flags</w:t>
            </w:r>
          </w:p>
          <w:p w14:paraId="23FFDE67" w14:textId="77777777" w:rsidR="009D4C7F" w:rsidRPr="00C139B4" w:rsidRDefault="009D4C7F" w:rsidP="002B6321">
            <w:pPr>
              <w:pStyle w:val="TAL"/>
            </w:pPr>
            <w:r w:rsidRPr="00C139B4">
              <w:t>(See 7.3.149)</w:t>
            </w:r>
          </w:p>
        </w:tc>
        <w:tc>
          <w:tcPr>
            <w:tcW w:w="1418" w:type="dxa"/>
          </w:tcPr>
          <w:p w14:paraId="2A03C886" w14:textId="77777777" w:rsidR="009D4C7F" w:rsidRPr="00C139B4" w:rsidRDefault="009D4C7F" w:rsidP="002B6321">
            <w:pPr>
              <w:pStyle w:val="TAL"/>
            </w:pPr>
            <w:r w:rsidRPr="00C139B4">
              <w:t>PUR-Flags</w:t>
            </w:r>
          </w:p>
        </w:tc>
        <w:tc>
          <w:tcPr>
            <w:tcW w:w="603" w:type="dxa"/>
          </w:tcPr>
          <w:p w14:paraId="6E308283" w14:textId="77777777" w:rsidR="009D4C7F" w:rsidRPr="00C139B4" w:rsidRDefault="009D4C7F" w:rsidP="002B6321">
            <w:pPr>
              <w:pStyle w:val="TAC"/>
              <w:rPr>
                <w:szCs w:val="18"/>
                <w:lang w:val="en-AU"/>
              </w:rPr>
            </w:pPr>
            <w:r w:rsidRPr="00C139B4">
              <w:rPr>
                <w:szCs w:val="18"/>
                <w:lang w:val="en-AU"/>
              </w:rPr>
              <w:t>O</w:t>
            </w:r>
          </w:p>
        </w:tc>
        <w:tc>
          <w:tcPr>
            <w:tcW w:w="6237" w:type="dxa"/>
          </w:tcPr>
          <w:p w14:paraId="560BC084" w14:textId="66858C00" w:rsidR="009D4C7F" w:rsidRPr="00C139B4" w:rsidRDefault="009D4C7F" w:rsidP="002B6321">
            <w:pPr>
              <w:pStyle w:val="TAL"/>
            </w:pPr>
            <w:r w:rsidRPr="00C139B4">
              <w:t xml:space="preserve">If present, this Information Element shall contain a bitmask. See </w:t>
            </w:r>
            <w:r w:rsidR="00C31AA7">
              <w:t>clause </w:t>
            </w:r>
            <w:r w:rsidR="00C31AA7" w:rsidRPr="00C139B4">
              <w:t>7</w:t>
            </w:r>
            <w:r w:rsidRPr="00C139B4">
              <w:t>.3.149 for the meaning of the bits.</w:t>
            </w:r>
          </w:p>
        </w:tc>
      </w:tr>
      <w:tr w:rsidR="009D4C7F" w:rsidRPr="00C139B4" w14:paraId="3B07BA34" w14:textId="77777777" w:rsidTr="002B6321">
        <w:trPr>
          <w:trHeight w:val="401"/>
          <w:jc w:val="center"/>
        </w:trPr>
        <w:tc>
          <w:tcPr>
            <w:tcW w:w="1418" w:type="dxa"/>
          </w:tcPr>
          <w:p w14:paraId="4DC24DEE" w14:textId="77777777" w:rsidR="009D4C7F" w:rsidRPr="00C139B4" w:rsidRDefault="009D4C7F" w:rsidP="002B6321">
            <w:pPr>
              <w:pStyle w:val="TAL"/>
            </w:pPr>
            <w:r w:rsidRPr="00C139B4">
              <w:t>EPS-Location-Information</w:t>
            </w:r>
          </w:p>
          <w:p w14:paraId="32347EA6" w14:textId="77777777" w:rsidR="009D4C7F" w:rsidRPr="00C139B4" w:rsidRDefault="009D4C7F" w:rsidP="002B6321">
            <w:pPr>
              <w:pStyle w:val="TAL"/>
            </w:pPr>
            <w:r w:rsidRPr="00C139B4">
              <w:t>(See 7.3.111)</w:t>
            </w:r>
          </w:p>
        </w:tc>
        <w:tc>
          <w:tcPr>
            <w:tcW w:w="1418" w:type="dxa"/>
          </w:tcPr>
          <w:p w14:paraId="22EB8252" w14:textId="77777777" w:rsidR="009D4C7F" w:rsidRPr="00C139B4" w:rsidRDefault="009D4C7F" w:rsidP="002B6321">
            <w:pPr>
              <w:pStyle w:val="TAL"/>
            </w:pPr>
            <w:r w:rsidRPr="00C139B4">
              <w:t>EPS-Location-Information</w:t>
            </w:r>
          </w:p>
        </w:tc>
        <w:tc>
          <w:tcPr>
            <w:tcW w:w="603" w:type="dxa"/>
          </w:tcPr>
          <w:p w14:paraId="3FF3395D" w14:textId="77777777" w:rsidR="009D4C7F" w:rsidRPr="00C139B4" w:rsidRDefault="009D4C7F" w:rsidP="002B6321">
            <w:pPr>
              <w:pStyle w:val="TAC"/>
              <w:rPr>
                <w:szCs w:val="18"/>
                <w:lang w:val="en-AU"/>
              </w:rPr>
            </w:pPr>
            <w:r w:rsidRPr="00C139B4">
              <w:rPr>
                <w:szCs w:val="18"/>
                <w:lang w:val="en-AU"/>
              </w:rPr>
              <w:t>C</w:t>
            </w:r>
          </w:p>
        </w:tc>
        <w:tc>
          <w:tcPr>
            <w:tcW w:w="6237" w:type="dxa"/>
          </w:tcPr>
          <w:p w14:paraId="70EC79C0" w14:textId="77777777" w:rsidR="009D4C7F" w:rsidRPr="00C139B4" w:rsidRDefault="009D4C7F" w:rsidP="002B6321">
            <w:pPr>
              <w:pStyle w:val="TAL"/>
            </w:pPr>
            <w:r w:rsidRPr="00C139B4">
              <w:t>This Information Element shall contain the last known EPS-Location Information of the purged UE. Shall be present if available.</w:t>
            </w:r>
          </w:p>
        </w:tc>
      </w:tr>
    </w:tbl>
    <w:p>
      <w:r/>
    </w:p>
    <w:p>
      <w:r>
        <w:t>Table 5.2.1.3.1/2: Purge UE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EBBCE59" w14:textId="77777777" w:rsidTr="002B6321">
        <w:trPr>
          <w:jc w:val="center"/>
        </w:trPr>
        <w:tc>
          <w:tcPr>
            <w:tcW w:w="1418" w:type="dxa"/>
          </w:tcPr>
          <w:p w14:paraId="5BC9CA3A" w14:textId="77777777" w:rsidR="009D4C7F" w:rsidRPr="00C139B4" w:rsidRDefault="009D4C7F" w:rsidP="002B6321">
            <w:pPr>
              <w:pStyle w:val="TAH"/>
            </w:pPr>
            <w:r w:rsidRPr="00C139B4">
              <w:t>Information element name</w:t>
            </w:r>
          </w:p>
        </w:tc>
        <w:tc>
          <w:tcPr>
            <w:tcW w:w="1418" w:type="dxa"/>
          </w:tcPr>
          <w:p w14:paraId="67600269" w14:textId="77777777" w:rsidR="009D4C7F" w:rsidRPr="00C139B4" w:rsidRDefault="009D4C7F" w:rsidP="002B6321">
            <w:pPr>
              <w:pStyle w:val="TAH"/>
            </w:pPr>
            <w:r w:rsidRPr="00C139B4">
              <w:t>Mapping to Diameter AVP</w:t>
            </w:r>
          </w:p>
        </w:tc>
        <w:tc>
          <w:tcPr>
            <w:tcW w:w="601" w:type="dxa"/>
          </w:tcPr>
          <w:p w14:paraId="69497333" w14:textId="77777777" w:rsidR="009D4C7F" w:rsidRPr="00C139B4" w:rsidRDefault="009D4C7F" w:rsidP="002B6321">
            <w:pPr>
              <w:pStyle w:val="TAH"/>
            </w:pPr>
            <w:r w:rsidRPr="00C139B4">
              <w:t>Cat.</w:t>
            </w:r>
          </w:p>
        </w:tc>
        <w:tc>
          <w:tcPr>
            <w:tcW w:w="6237" w:type="dxa"/>
          </w:tcPr>
          <w:p w14:paraId="41D54B70" w14:textId="77777777" w:rsidR="009D4C7F" w:rsidRPr="00C139B4" w:rsidRDefault="009D4C7F" w:rsidP="002B6321">
            <w:pPr>
              <w:pStyle w:val="TAH"/>
            </w:pPr>
            <w:r w:rsidRPr="00C139B4">
              <w:t>Description</w:t>
            </w:r>
          </w:p>
        </w:tc>
      </w:tr>
      <w:tr w:rsidR="009D4C7F" w:rsidRPr="00C139B4" w14:paraId="1118E718" w14:textId="77777777" w:rsidTr="002B6321">
        <w:trPr>
          <w:jc w:val="center"/>
        </w:trPr>
        <w:tc>
          <w:tcPr>
            <w:tcW w:w="1418" w:type="dxa"/>
          </w:tcPr>
          <w:p w14:paraId="75E7EAD2" w14:textId="77777777" w:rsidR="009D4C7F" w:rsidRPr="00C139B4" w:rsidRDefault="009D4C7F" w:rsidP="002B6321">
            <w:pPr>
              <w:pStyle w:val="TAL"/>
              <w:rPr>
                <w:b/>
              </w:rPr>
            </w:pPr>
            <w:r w:rsidRPr="00C139B4">
              <w:t>Supported Features</w:t>
            </w:r>
          </w:p>
          <w:p w14:paraId="5D2866DC"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1FEE767" w14:textId="77777777" w:rsidR="009D4C7F" w:rsidRPr="00C139B4" w:rsidRDefault="009D4C7F" w:rsidP="002B6321">
            <w:pPr>
              <w:pStyle w:val="TAL"/>
              <w:rPr>
                <w:rFonts w:ascii="Times New Roman" w:hAnsi="Times New Roman"/>
                <w:sz w:val="20"/>
              </w:rPr>
            </w:pPr>
            <w:r w:rsidRPr="00C139B4">
              <w:t>Supported-Features</w:t>
            </w:r>
          </w:p>
        </w:tc>
        <w:tc>
          <w:tcPr>
            <w:tcW w:w="601" w:type="dxa"/>
          </w:tcPr>
          <w:p w14:paraId="5B004052" w14:textId="77777777" w:rsidR="009D4C7F" w:rsidRPr="00C139B4" w:rsidRDefault="009D4C7F" w:rsidP="002B6321">
            <w:pPr>
              <w:pStyle w:val="TAC"/>
            </w:pPr>
            <w:r w:rsidRPr="00C139B4">
              <w:t>O</w:t>
            </w:r>
          </w:p>
        </w:tc>
        <w:tc>
          <w:tcPr>
            <w:tcW w:w="6237" w:type="dxa"/>
          </w:tcPr>
          <w:p w14:paraId="33B064D4"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42F4F170" w14:textId="77777777" w:rsidTr="002B6321">
        <w:trPr>
          <w:trHeight w:val="401"/>
          <w:jc w:val="center"/>
        </w:trPr>
        <w:tc>
          <w:tcPr>
            <w:tcW w:w="1418" w:type="dxa"/>
          </w:tcPr>
          <w:p w14:paraId="0366418A" w14:textId="77777777" w:rsidR="009D4C7F" w:rsidRPr="00C139B4" w:rsidRDefault="009D4C7F" w:rsidP="002B6321">
            <w:pPr>
              <w:pStyle w:val="TAL"/>
              <w:rPr>
                <w:lang w:val="en-US"/>
              </w:rPr>
            </w:pPr>
            <w:r w:rsidRPr="00C139B4">
              <w:rPr>
                <w:lang w:val="en-US"/>
              </w:rPr>
              <w:t>Result</w:t>
            </w:r>
          </w:p>
          <w:p w14:paraId="04ECF8FE" w14:textId="77777777" w:rsidR="009D4C7F" w:rsidRPr="00C139B4" w:rsidRDefault="009D4C7F" w:rsidP="002B6321">
            <w:pPr>
              <w:pStyle w:val="TAL"/>
              <w:rPr>
                <w:lang w:val="en-US"/>
              </w:rPr>
            </w:pPr>
            <w:r w:rsidRPr="00C139B4">
              <w:rPr>
                <w:lang w:val="en-US"/>
              </w:rPr>
              <w:t>(See 7.4)</w:t>
            </w:r>
          </w:p>
        </w:tc>
        <w:tc>
          <w:tcPr>
            <w:tcW w:w="1418" w:type="dxa"/>
          </w:tcPr>
          <w:p w14:paraId="1218E20C" w14:textId="77777777" w:rsidR="009D4C7F" w:rsidRPr="00C139B4" w:rsidRDefault="009D4C7F" w:rsidP="002B6321">
            <w:pPr>
              <w:pStyle w:val="TAL"/>
            </w:pPr>
            <w:r w:rsidRPr="00C139B4">
              <w:t>Result-Code / Experimental-Result</w:t>
            </w:r>
          </w:p>
        </w:tc>
        <w:tc>
          <w:tcPr>
            <w:tcW w:w="601" w:type="dxa"/>
          </w:tcPr>
          <w:p w14:paraId="5FA49B8F" w14:textId="77777777" w:rsidR="009D4C7F" w:rsidRPr="00C139B4" w:rsidRDefault="009D4C7F" w:rsidP="002B6321">
            <w:pPr>
              <w:pStyle w:val="TAC"/>
              <w:rPr>
                <w:lang w:val="en-US"/>
              </w:rPr>
            </w:pPr>
            <w:r w:rsidRPr="00C139B4">
              <w:rPr>
                <w:lang w:val="en-US"/>
              </w:rPr>
              <w:t>M</w:t>
            </w:r>
          </w:p>
        </w:tc>
        <w:tc>
          <w:tcPr>
            <w:tcW w:w="6237" w:type="dxa"/>
          </w:tcPr>
          <w:p w14:paraId="48F09570" w14:textId="77777777" w:rsidR="009D4C7F" w:rsidRPr="00C139B4" w:rsidRDefault="009D4C7F" w:rsidP="002B6321">
            <w:pPr>
              <w:pStyle w:val="TAL"/>
            </w:pPr>
            <w:r w:rsidRPr="00C139B4">
              <w:t>This IE shall contain the result of the operation.</w:t>
            </w:r>
          </w:p>
          <w:p w14:paraId="50A1D762"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indication </w:t>
            </w:r>
            <w:r w:rsidRPr="00C139B4">
              <w:t xml:space="preserve">success / errors as defined in the Diameter base protocol (see </w:t>
            </w:r>
            <w:r>
              <w:rPr>
                <w:lang w:val="it-IT"/>
              </w:rPr>
              <w:t>IETF RFC </w:t>
            </w:r>
            <w:r w:rsidRPr="00C139B4">
              <w:rPr>
                <w:lang w:val="it-IT"/>
              </w:rPr>
              <w:t>6733</w:t>
            </w:r>
            <w:r>
              <w:t> [</w:t>
            </w:r>
            <w:r w:rsidRPr="00C139B4">
              <w:t>61]).</w:t>
            </w:r>
          </w:p>
          <w:p w14:paraId="6BD0A171" w14:textId="77777777" w:rsidR="009D4C7F" w:rsidRPr="00C139B4" w:rsidRDefault="009D4C7F" w:rsidP="002B6321">
            <w:pPr>
              <w:pStyle w:val="TAL"/>
            </w:pPr>
            <w:r w:rsidRPr="00C139B4">
              <w:t>The Experimental-Result AVP shall be used for S6a/S6d errors. This is a grouped AVP which shall contain the 3GPP Vendor ID in the Vendor-Id AVP, and the error code in the Experimental-Result-Code AVP.</w:t>
            </w:r>
          </w:p>
          <w:p w14:paraId="3DCE59E5" w14:textId="77777777" w:rsidR="009D4C7F" w:rsidRPr="00C139B4" w:rsidRDefault="009D4C7F" w:rsidP="002B6321">
            <w:pPr>
              <w:pStyle w:val="TAL"/>
            </w:pPr>
            <w:r w:rsidRPr="00C139B4">
              <w:t>The following errors are applicable:</w:t>
            </w:r>
          </w:p>
          <w:p w14:paraId="305B8B1F" w14:textId="77777777" w:rsidR="009D4C7F" w:rsidRPr="00C139B4" w:rsidRDefault="009D4C7F" w:rsidP="002B6321">
            <w:pPr>
              <w:pStyle w:val="TAL"/>
            </w:pPr>
            <w:r w:rsidRPr="00C139B4">
              <w:t>- User Unknown</w:t>
            </w:r>
          </w:p>
        </w:tc>
      </w:tr>
      <w:tr w:rsidR="009D4C7F" w:rsidRPr="00C139B4" w14:paraId="3F041EAF" w14:textId="77777777" w:rsidTr="002B6321">
        <w:trPr>
          <w:trHeight w:val="401"/>
          <w:jc w:val="center"/>
        </w:trPr>
        <w:tc>
          <w:tcPr>
            <w:tcW w:w="1418" w:type="dxa"/>
          </w:tcPr>
          <w:p w14:paraId="49DF32F9" w14:textId="77777777" w:rsidR="009D4C7F" w:rsidRPr="00C139B4" w:rsidRDefault="009D4C7F" w:rsidP="002B6321">
            <w:pPr>
              <w:pStyle w:val="TAL"/>
              <w:rPr>
                <w:lang w:val="en-US"/>
              </w:rPr>
            </w:pPr>
            <w:r w:rsidRPr="00C139B4">
              <w:rPr>
                <w:lang w:val="en-US"/>
              </w:rPr>
              <w:t>PUA-Flags</w:t>
            </w:r>
          </w:p>
          <w:p w14:paraId="12B359C5" w14:textId="77777777" w:rsidR="009D4C7F" w:rsidRPr="00C139B4" w:rsidRDefault="009D4C7F" w:rsidP="002B6321">
            <w:pPr>
              <w:pStyle w:val="TAL"/>
              <w:rPr>
                <w:lang w:val="en-US"/>
              </w:rPr>
            </w:pPr>
            <w:r w:rsidRPr="00C139B4">
              <w:rPr>
                <w:lang w:val="en-US"/>
              </w:rPr>
              <w:t>(See 7.3.48)</w:t>
            </w:r>
          </w:p>
        </w:tc>
        <w:tc>
          <w:tcPr>
            <w:tcW w:w="1418" w:type="dxa"/>
          </w:tcPr>
          <w:p w14:paraId="05878FD8" w14:textId="77777777" w:rsidR="009D4C7F" w:rsidRPr="00C139B4" w:rsidRDefault="009D4C7F" w:rsidP="002B6321">
            <w:pPr>
              <w:pStyle w:val="TAL"/>
              <w:rPr>
                <w:lang w:val="en-US"/>
              </w:rPr>
            </w:pPr>
            <w:r w:rsidRPr="00C139B4">
              <w:rPr>
                <w:lang w:val="en-US"/>
              </w:rPr>
              <w:t>PUA-Flags</w:t>
            </w:r>
          </w:p>
        </w:tc>
        <w:tc>
          <w:tcPr>
            <w:tcW w:w="601" w:type="dxa"/>
          </w:tcPr>
          <w:p w14:paraId="3CA60A91" w14:textId="77777777" w:rsidR="009D4C7F" w:rsidRPr="00C139B4" w:rsidRDefault="009D4C7F" w:rsidP="002B6321">
            <w:pPr>
              <w:pStyle w:val="TAC"/>
              <w:rPr>
                <w:lang w:val="en-US"/>
              </w:rPr>
            </w:pPr>
            <w:r w:rsidRPr="00C139B4">
              <w:rPr>
                <w:lang w:val="en-US"/>
              </w:rPr>
              <w:t>C</w:t>
            </w:r>
          </w:p>
        </w:tc>
        <w:tc>
          <w:tcPr>
            <w:tcW w:w="6237" w:type="dxa"/>
          </w:tcPr>
          <w:p w14:paraId="48F01FE3" w14:textId="0846EF5B" w:rsidR="009D4C7F" w:rsidRPr="00C139B4" w:rsidRDefault="009D4C7F" w:rsidP="002B6321">
            <w:pPr>
              <w:pStyle w:val="TAL"/>
            </w:pPr>
            <w:r w:rsidRPr="00C139B4">
              <w:t xml:space="preserve">This Information Element shall contain a bit mask. See </w:t>
            </w:r>
            <w:r w:rsidR="00C31AA7">
              <w:t>clause </w:t>
            </w:r>
            <w:r w:rsidR="00C31AA7" w:rsidRPr="00C139B4">
              <w:t>7</w:t>
            </w:r>
            <w:r w:rsidRPr="00C139B4">
              <w:t>.3.48 for the meaning of the bits. It shall be present only when the Result-Code AVP is DIAMETER_SUCCESS.</w:t>
            </w:r>
          </w:p>
        </w:tc>
      </w:tr>
    </w:tbl>
    <w:p>
      <w:r/>
    </w:p>
    <w:p>
      <w:pPr>
        <w:pStyle w:val="Heading3"/>
      </w:pPr>
      <w:r>
        <w:t>5</w:t>
      </w:r>
      <w:r>
        <w:t>.</w:t>
      </w:r>
      <w:r>
        <w:t>2</w:t>
      </w:r>
      <w:r>
        <w:t>.1</w:t>
      </w:r>
      <w:r>
        <w:t>.3.2</w:t>
      </w:r>
      <w:r>
        <w:tab/>
      </w:r>
      <w:r>
        <w:t xml:space="preserve">Detailed behaviour of the MME and </w:t>
      </w:r>
      <w:r>
        <w:t xml:space="preserve">the </w:t>
      </w:r>
      <w:r>
        <w:t>SGSN</w:t>
      </w:r>
    </w:p>
    <w:p>
      <w:r>
        <w:t>The MME shall make use of this procedure to set the "UE Purged in the MME" flag in the HSS when the subscription profile is deleted from the MME database due to MMI interaction or after long UE inactivity.</w:t>
      </w:r>
    </w:p>
    <w:p>
      <w:r>
        <w:t>The SGSN shall make use of this procedure to set the "UE Purged in SGSN" flag in the HSS when the subscription profile is deleted from the SGSN database due to MMI interaction or after long UE inactivity.</w:t>
      </w:r>
    </w:p>
    <w:p>
      <w:r>
        <w:t xml:space="preserve">The combined MME/SGSN when using a single Origin-Host identity shall make use of this procedure to set the "UE Purged in MME" and "UE Purged in SGSN" flags in the HSS when the subscription profile is deleted from the common MME/SGSN database due to MMI interaction or after long UE inactivity on all registered accesses. If the HSS has indicated support for the Partial Purge feature (see </w:t>
      </w:r>
      <w:r>
        <w:t>clause</w:t>
      </w:r>
      <w:r>
        <w:t xml:space="preserve"> </w:t>
      </w:r>
      <w:r>
        <w:t>7</w:t>
      </w:r>
      <w:r>
        <w:t>.3.10), the combined MME/SGSN may also indicate to the HSS a Purge of the UE in only one of the serving nodes in the combined node (either in the MME or in the SGSN).</w:t>
      </w:r>
    </w:p>
    <w:p>
      <w:r>
        <w:t>The combined MME/SGSN when using different Origin-Host identities for MME and SGSN shall send two Purge UE Requests as if it was not combined.</w:t>
      </w:r>
    </w:p>
    <w:p>
      <w:r>
        <w:t>When receiving a Purge UE response from the HSS the MME shall check the Result Code. If it indicates success, the MME shall check the PUA flag "freeze M-TMSI", and if set freeze the M-TMSI i.e. block it for immediate re-use.</w:t>
      </w:r>
    </w:p>
    <w:p>
      <w:r>
        <w:t>When receiving a Purge UE response from the HSS the SGSN shall check the Result Code. If it indicates success, the SGSN shall check the PUA flag "freeze P-TMSI", and if set freeze the P-TMSI i.e. block it for immediate re-use.</w:t>
      </w:r>
    </w:p>
    <w:p>
      <w:r>
        <w:t xml:space="preserve">When receiving a Purge UE response from the HSS the </w:t>
      </w:r>
      <w:r>
        <w:t>com</w:t>
      </w:r>
      <w:r>
        <w:t>bined MME/</w:t>
      </w:r>
      <w:r>
        <w:t>SGSN shall check the Result Code. If it indicates success, the combined MME/SGSN shall check the PUA flag "freeze M-TMSI" and "freeze P-TMSI", and if set freeze the M-TMSI and/or the P-TMSI i.e. block it for immediate re-use.</w:t>
      </w:r>
    </w:p>
    <w:p>
      <w:pPr>
        <w:pStyle w:val="Heading3"/>
      </w:pPr>
      <w:r>
        <w:t>5</w:t>
      </w:r>
      <w:r>
        <w:t>.</w:t>
      </w:r>
      <w:r>
        <w:t>2</w:t>
      </w:r>
      <w:r>
        <w:t>.1</w:t>
      </w:r>
      <w:r>
        <w:t>.3.3</w:t>
      </w:r>
      <w:r>
        <w:tab/>
      </w:r>
      <w:r>
        <w:t>Detailed behaviour of HSS</w:t>
      </w:r>
    </w:p>
    <w:p>
      <w:r>
        <w:t>When receiving a Purge UE request the HSS shall check whether the IMSI is known.</w:t>
      </w:r>
    </w:p>
    <w:p>
      <w:r>
        <w:t xml:space="preserve">If it is not known, a result code of DIAMETER_ERROR_USER_UNKNOWN </w:t>
      </w:r>
      <w:r>
        <w:t>shall be</w:t>
      </w:r>
      <w:r>
        <w:t xml:space="preserve"> </w:t>
      </w:r>
      <w:r>
        <w:t>returned.</w:t>
      </w:r>
    </w:p>
    <w:p>
      <w:r>
        <w:t>If it is known, the HSS shall set the result code to DIAMETER_SUCCESS and compare the received identity in the Origin-Host</w:t>
      </w:r>
      <w:r>
        <w:t xml:space="preserve"> </w:t>
      </w:r>
      <w:r>
        <w:t>with the stored MME-</w:t>
      </w:r>
      <w:r>
        <w:t>Identity</w:t>
      </w:r>
      <w:r>
        <w:t xml:space="preserve"> and with the stored SGSN-Identity</w:t>
      </w:r>
      <w:r>
        <w:t>.</w:t>
      </w:r>
    </w:p>
    <w:p>
      <w:r>
        <w:t>If the received identity matches the stored MME-identity and the stored SGSN-Identity (no matter whether the node type indicator bit in ULR-Flags was set or clear), then:</w:t>
      </w:r>
    </w:p>
    <w:p>
      <w:r>
        <w:t>-</w:t>
      </w:r>
      <w:r>
        <w:tab/>
        <w:t xml:space="preserve">if the HSS supports the Partial Purge feature (see </w:t>
      </w:r>
      <w:r>
        <w:t>clause</w:t>
      </w:r>
      <w:r>
        <w:t xml:space="preserve"> </w:t>
      </w:r>
      <w:r>
        <w:t>7</w:t>
      </w:r>
      <w:r>
        <w:t>.3.10), and the combined MME/SGSN indicated that the UE was purged in only one of the serving nodes, the HSS shall set the PUA flags according to the serving node where the purge was done</w:t>
      </w:r>
      <w:r>
        <w:t xml:space="preserve"> (i.e., either </w:t>
      </w:r>
      <w:r>
        <w:t xml:space="preserve">"freeze M-TMSI" if the purge was done in the MME, or "freeze P-TMSI" if the purge was done in the SGSN); similarly, the HSS shall either set the "UE purged in MME" flag and </w:t>
      </w:r>
      <w:r>
        <w:t>store the received last known MME Location information of the purged UE, or set the "UE purged in SGSN" flag and store the received last known SGSN-Location Information of the purged UE, accordingly;</w:t>
      </w:r>
    </w:p>
    <w:p>
      <w:r>
        <w:t>-</w:t>
      </w:r>
      <w:r>
        <w:tab/>
        <w:t>if the HSS does not support the Partial Purge feature, or the combined MME/SGSN did not indicate that the UE was purged in only one of the serving nodes, the HSS shall set the PUA flags "freeze M-TMSI" and "freeze P-TMSI" in the answer message and set the flag "UE purged in MME" and "UE purged in SGSN" and store the received last known EPS Location Information of the purged UE;</w:t>
      </w:r>
    </w:p>
    <w:p>
      <w:r>
        <w:t>If the received identity matches the stored MME-identity but not the stored SGSN-identity, the HSS shall set the PUA flag "freeze M-TMSI" and clear the PUA flag "freeze P-TMSI" in the answer message, set the flag "UE purged in MME" and store the received last known MME location information of the purged UE;</w:t>
      </w:r>
    </w:p>
    <w:p>
      <w:r>
        <w:t>If the received identity matches the stored SGSN-identity but not the stored MME-identity, the HSS shall set the PUA flag "freeze P-TMSI" and clear the PUA flag "freeze M-TMSI" in the answer message and set the flag "UE purged in SGSN" and store the received last known SGSN location information of the purged UE;</w:t>
      </w:r>
    </w:p>
    <w:p>
      <w:r>
        <w:t>If the received identity does not match the stored MME-identity and does not match the stored SGSN-identity, the HSS shall clear the PUA flags "freeze M-TMSI" and "freeze P-TMSI in the answer message.</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p>
      <w:r>
        <w:rPr>
          <w:b/>
          <w:color w:val="000080"/>
          <w:sz w:val="24"/>
        </w:rPr>
        <w:t xml:space="preserve">    → [2] Current-Location-Retrieved</w:t>
      </w:r>
    </w:p>
    <w:p/>
    <w:p>
      <w:pPr>
        <w:pStyle w:val="Heading3"/>
      </w:pPr>
      <w:r>
        <w:t>7.3.</w:t>
      </w:r>
      <w:r>
        <w:t>125</w:t>
      </w:r>
      <w:r>
        <w:tab/>
        <w:t>Current</w:t>
      </w:r>
      <w:r>
        <w:t>-</w:t>
      </w:r>
      <w:r>
        <w:t>Location</w:t>
      </w:r>
      <w:r>
        <w:t>-</w:t>
      </w:r>
      <w:r>
        <w:t>Retrieved</w:t>
      </w:r>
    </w:p>
    <w:p>
      <w:r>
        <w:t>The Current</w:t>
      </w:r>
      <w:r>
        <w:t>-</w:t>
      </w:r>
      <w:r>
        <w:t>Location</w:t>
      </w:r>
      <w:r>
        <w:t>-</w:t>
      </w:r>
      <w:r>
        <w:t>Retrieved</w:t>
      </w:r>
      <w:r>
        <w:t xml:space="preserve"> </w:t>
      </w:r>
      <w:r>
        <w:t>AVP is of type Enumerated</w:t>
      </w:r>
      <w:r>
        <w:t xml:space="preserve">. </w:t>
      </w:r>
      <w:r>
        <w:t>The following values are defined:</w:t>
      </w:r>
    </w:p>
    <w:p>
      <w:r>
        <w:t>ACTIVE-LOCATION-RETRIEVAL</w:t>
      </w:r>
      <w:r>
        <w:t xml:space="preserve"> (0)</w:t>
      </w:r>
    </w:p>
    <w:p>
      <w:r>
        <w:t>This value is used when location information was obtained after a successful paging procedure for Active Location Retrieval</w:t>
      </w:r>
      <w:r>
        <w:t xml:space="preserve"> when the UE is in idle mode or after retrieving </w:t>
      </w:r>
      <w:r>
        <w:t>the</w:t>
      </w:r>
      <w:r>
        <w:t xml:space="preserve"> </w:t>
      </w:r>
      <w:r>
        <w:t xml:space="preserve">most up-to-date </w:t>
      </w:r>
      <w:r>
        <w:t>location</w:t>
      </w:r>
      <w:r>
        <w:t xml:space="preserve"> information</w:t>
      </w:r>
      <w:r>
        <w:t xml:space="preserve"> from the eNB</w:t>
      </w:r>
      <w:r>
        <w:t xml:space="preserve"> </w:t>
      </w:r>
      <w:r>
        <w:t xml:space="preserve">when </w:t>
      </w:r>
      <w:r>
        <w:t>the</w:t>
      </w:r>
      <w:r>
        <w:t xml:space="preserve"> UE is in connected mode</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