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PUR-Flags</w:t>
        <w:br/>
      </w:r>
      <w:r>
        <w:rPr>
          <w:b/>
        </w:rPr>
        <w:t xml:space="preserve">Message: </w:t>
      </w:r>
      <w:r>
        <w:t>Purge UE Request (PUR)</w:t>
        <w:br/>
      </w:r>
      <w:r>
        <w:rPr>
          <w:b/>
        </w:rPr>
        <w:t xml:space="preserve">Extraction Date: </w:t>
      </w:r>
      <w:r>
        <w:t>2026-03-10 13:45:46</w:t>
      </w:r>
    </w:p>
    <w:p/>
    <w:p>
      <w:r>
        <w:rPr>
          <w:b/>
          <w:sz w:val="24"/>
        </w:rPr>
        <w:t>AVP Path:</w:t>
      </w:r>
    </w:p>
    <w:p/>
    <w:p>
      <w:r>
        <w:t>[Level 0] PUR-Flags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PUR-Flags</w:t>
      </w:r>
    </w:p>
    <w:p/>
    <w:p>
      <w:pPr>
        <w:pStyle w:val="Heading3"/>
      </w:pPr>
      <w:r>
        <w:t>7.3.149</w:t>
      </w:r>
      <w:r>
        <w:tab/>
        <w:t>PUR-Flags</w:t>
      </w:r>
    </w:p>
    <w:p>
      <w:r>
        <w:t>The PUR-Flags AVP is of type Unsigned32 and it shall contain a bitmask. The meaning of the bits is defined in table 7.3.149/1:</w:t>
      </w:r>
    </w:p>
    <w:p>
      <w:r>
        <w:t>Table 7.3.149/1: PUR-Flags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300CBDD0" w14:textId="77777777" w:rsidTr="002B6321">
        <w:trPr>
          <w:cantSplit/>
          <w:jc w:val="center"/>
        </w:trPr>
        <w:tc>
          <w:tcPr>
            <w:tcW w:w="993" w:type="dxa"/>
          </w:tcPr>
          <w:p w14:paraId="65551C97" w14:textId="77777777" w:rsidR="009D4C7F" w:rsidRPr="00C139B4" w:rsidRDefault="009D4C7F" w:rsidP="002B6321">
            <w:pPr>
              <w:pStyle w:val="TAH"/>
            </w:pPr>
            <w:r w:rsidRPr="00C139B4">
              <w:t>bit</w:t>
            </w:r>
          </w:p>
        </w:tc>
        <w:tc>
          <w:tcPr>
            <w:tcW w:w="1842" w:type="dxa"/>
          </w:tcPr>
          <w:p w14:paraId="0D36B7B5" w14:textId="77777777" w:rsidR="009D4C7F" w:rsidRPr="00C139B4" w:rsidRDefault="009D4C7F" w:rsidP="002B6321">
            <w:pPr>
              <w:pStyle w:val="TAH"/>
            </w:pPr>
            <w:r w:rsidRPr="00C139B4">
              <w:t>name</w:t>
            </w:r>
          </w:p>
        </w:tc>
        <w:tc>
          <w:tcPr>
            <w:tcW w:w="5387" w:type="dxa"/>
          </w:tcPr>
          <w:p w14:paraId="07324EFC" w14:textId="77777777" w:rsidR="009D4C7F" w:rsidRPr="00C139B4" w:rsidRDefault="009D4C7F" w:rsidP="002B6321">
            <w:pPr>
              <w:pStyle w:val="TAH"/>
            </w:pPr>
            <w:r w:rsidRPr="00C139B4">
              <w:t>Description</w:t>
            </w:r>
          </w:p>
        </w:tc>
      </w:tr>
      <w:tr w:rsidR="009D4C7F" w:rsidRPr="00C139B4" w14:paraId="7380126E" w14:textId="77777777" w:rsidTr="002B6321">
        <w:trPr>
          <w:cantSplit/>
          <w:jc w:val="center"/>
        </w:trPr>
        <w:tc>
          <w:tcPr>
            <w:tcW w:w="993" w:type="dxa"/>
          </w:tcPr>
          <w:p w14:paraId="73DAAB1A" w14:textId="77777777" w:rsidR="009D4C7F" w:rsidRPr="00C139B4" w:rsidRDefault="009D4C7F" w:rsidP="002B6321">
            <w:pPr>
              <w:pStyle w:val="TAC"/>
            </w:pPr>
            <w:r w:rsidRPr="00C139B4">
              <w:t>0</w:t>
            </w:r>
          </w:p>
        </w:tc>
        <w:tc>
          <w:tcPr>
            <w:tcW w:w="1842" w:type="dxa"/>
          </w:tcPr>
          <w:p w14:paraId="26E2FCC8" w14:textId="77777777" w:rsidR="009D4C7F" w:rsidRPr="00C139B4" w:rsidRDefault="009D4C7F" w:rsidP="002B6321">
            <w:pPr>
              <w:pStyle w:val="TAL"/>
            </w:pPr>
            <w:r w:rsidRPr="00C139B4">
              <w:t>UE Purged in MME</w:t>
            </w:r>
          </w:p>
        </w:tc>
        <w:tc>
          <w:tcPr>
            <w:tcW w:w="5387" w:type="dxa"/>
          </w:tcPr>
          <w:p w14:paraId="6D0853B4" w14:textId="77777777" w:rsidR="009D4C7F" w:rsidRPr="00C139B4" w:rsidRDefault="009D4C7F" w:rsidP="002B6321">
            <w:pPr>
              <w:pStyle w:val="TAL"/>
            </w:pPr>
            <w:r w:rsidRPr="00C139B4">
              <w:t>This bit, when set, indicates that the combined MME/SGSN has purged the UE in the MME part of the node. This bit shall not be set by a standalone SGSN.</w:t>
            </w:r>
          </w:p>
        </w:tc>
      </w:tr>
      <w:tr w:rsidR="009D4C7F" w:rsidRPr="00C139B4" w14:paraId="282C1C80" w14:textId="77777777" w:rsidTr="002B6321">
        <w:trPr>
          <w:cantSplit/>
          <w:jc w:val="center"/>
        </w:trPr>
        <w:tc>
          <w:tcPr>
            <w:tcW w:w="993" w:type="dxa"/>
          </w:tcPr>
          <w:p w14:paraId="134FF17C" w14:textId="77777777" w:rsidR="009D4C7F" w:rsidRPr="00C139B4" w:rsidRDefault="009D4C7F" w:rsidP="002B6321">
            <w:pPr>
              <w:pStyle w:val="TAC"/>
            </w:pPr>
            <w:r w:rsidRPr="00C139B4">
              <w:t>1</w:t>
            </w:r>
          </w:p>
        </w:tc>
        <w:tc>
          <w:tcPr>
            <w:tcW w:w="1842" w:type="dxa"/>
          </w:tcPr>
          <w:p w14:paraId="7CEFEEB2" w14:textId="77777777" w:rsidR="009D4C7F" w:rsidRPr="00C139B4" w:rsidRDefault="009D4C7F" w:rsidP="002B6321">
            <w:pPr>
              <w:pStyle w:val="TAL"/>
            </w:pPr>
            <w:r w:rsidRPr="00C139B4">
              <w:t>UE Purged in SGSN</w:t>
            </w:r>
          </w:p>
        </w:tc>
        <w:tc>
          <w:tcPr>
            <w:tcW w:w="5387" w:type="dxa"/>
          </w:tcPr>
          <w:p w14:paraId="1BA51BE7" w14:textId="77777777" w:rsidR="009D4C7F" w:rsidRPr="00C139B4" w:rsidRDefault="009D4C7F" w:rsidP="002B6321">
            <w:pPr>
              <w:pStyle w:val="TAL"/>
            </w:pPr>
            <w:r w:rsidRPr="00C139B4">
              <w:t xml:space="preserve">This bit, when set, </w:t>
            </w:r>
            <w:r w:rsidRPr="00C139B4">
              <w:rPr>
                <w:rFonts w:hint="eastAsia"/>
                <w:lang w:eastAsia="zh-CN"/>
              </w:rPr>
              <w:t xml:space="preserve">shall </w:t>
            </w:r>
            <w:r w:rsidRPr="00C139B4">
              <w:t>indicate that the combined MME/SGSN has purged the UE in the SGSN part of the node. This bit shall not be set by a standalone MME.</w:t>
            </w:r>
          </w:p>
        </w:tc>
      </w:tr>
      <w:tr w:rsidR="009D4C7F" w:rsidRPr="00C139B4" w14:paraId="32720ADC" w14:textId="77777777" w:rsidTr="002B6321">
        <w:trPr>
          <w:cantSplit/>
          <w:jc w:val="center"/>
        </w:trPr>
        <w:tc>
          <w:tcPr>
            <w:tcW w:w="8222" w:type="dxa"/>
            <w:gridSpan w:val="3"/>
          </w:tcPr>
          <w:p w14:paraId="3F4E1B17" w14:textId="77777777" w:rsidR="009D4C7F" w:rsidRPr="00C139B4" w:rsidRDefault="009D4C7F" w:rsidP="002B6321">
            <w:pPr>
              <w:pStyle w:val="TAN"/>
            </w:pPr>
            <w:r w:rsidRPr="00C139B4">
              <w:t>NOTE:</w:t>
            </w:r>
            <w:r w:rsidRPr="00C139B4">
              <w:tab/>
              <w:t>Bits not defined in this table shall be cleared by the sending MME or SGSN and discarded by the receiving HSS.</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