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Visited-Network-Identifier</w:t>
        <w:br/>
      </w:r>
      <w:r>
        <w:rPr>
          <w:b/>
        </w:rPr>
        <w:t xml:space="preserve">Message: </w:t>
      </w:r>
      <w:r>
        <w:t>Reset Request (RSR)</w:t>
        <w:br/>
      </w:r>
      <w:r>
        <w:rPr>
          <w:b/>
        </w:rPr>
        <w:t xml:space="preserve">Extraction Date: </w:t>
      </w:r>
      <w:r>
        <w:t>2026-03-10 14:00:05</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Specific-APN-Info</w:t>
      </w:r>
      <w:r>
        <w:rPr>
          <w:color w:val="808080"/>
        </w:rPr>
        <w:t xml:space="preserve"> (Grouped AVP)</w:t>
      </w:r>
    </w:p>
    <w:p>
      <w:r>
        <w:t xml:space="preserve">         → [Level 4] Visited-Network-Identifier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Specific-APN-Info (Grouped)</w:t>
      </w:r>
    </w:p>
    <w:p/>
    <w:p>
      <w:pPr>
        <w:pStyle w:val="Heading3"/>
      </w:pPr>
      <w:r>
        <w:t>7.3.</w:t>
      </w:r>
      <w:r>
        <w:t>82</w:t>
      </w:r>
      <w:r>
        <w:tab/>
      </w:r>
      <w:r>
        <w:t>Specific-APN-Info</w:t>
      </w:r>
      <w:r>
        <w:t xml:space="preserve"> AVP</w:t>
      </w:r>
    </w:p>
    <w:p>
      <w:r>
        <w:t xml:space="preserve">The </w:t>
      </w:r>
      <w:r>
        <w:t>Specific-APN-Info</w:t>
      </w:r>
      <w:r>
        <w:t xml:space="preserve"> AVP is of type Grouped. </w:t>
      </w:r>
      <w:r>
        <w:t xml:space="preserve">It shall only be present in the APN configuration when the APN is a wild card APN. </w:t>
      </w:r>
      <w:r>
        <w:t xml:space="preserve">It </w:t>
      </w:r>
      <w:r>
        <w:t xml:space="preserve">shall </w:t>
      </w:r>
      <w:r>
        <w:t xml:space="preserve">contain the </w:t>
      </w:r>
      <w:r>
        <w:t xml:space="preserve">APN </w:t>
      </w:r>
      <w:r>
        <w:t>which is not present in the subscription context</w:t>
      </w:r>
      <w:r>
        <w:t xml:space="preserve"> but the UE is </w:t>
      </w:r>
      <w:r>
        <w:t>authorized to connect to</w:t>
      </w:r>
      <w:r>
        <w:t xml:space="preserve"> and the </w:t>
      </w:r>
      <w:r>
        <w:t xml:space="preserve">identity of the </w:t>
      </w:r>
      <w:r>
        <w:t xml:space="preserve">registered </w:t>
      </w:r>
      <w:r>
        <w:t>PDN-GW</w:t>
      </w:r>
      <w:r>
        <w:t>.</w:t>
      </w:r>
    </w:p>
    <w:p>
      <w:r>
        <w:t>The AVP format shall conform to:</w:t>
      </w:r>
    </w:p>
    <w:p>
      <w:r>
        <w:tab/>
      </w:r>
      <w:r>
        <w:t>Specific-APN-Info</w:t>
      </w:r>
      <w:r>
        <w:t xml:space="preserve"> ::= &lt;AVP header: 1472 10415&gt;</w:t>
      </w:r>
    </w:p>
    <w:p>
      <w:r>
        <w:t>{ Service-Selection</w:t>
      </w:r>
      <w:r>
        <w:t xml:space="preserve"> </w:t>
      </w:r>
      <w:r>
        <w:t>}</w:t>
      </w:r>
    </w:p>
    <w:p>
      <w:r>
        <w:t xml:space="preserve">{ </w:t>
      </w:r>
      <w:r>
        <w:t>MIP6-Agent-Info</w:t>
      </w:r>
      <w:r>
        <w:t xml:space="preserve"> }</w:t>
      </w:r>
    </w:p>
    <w:p>
      <w:r>
        <w:t>[ Visited-Network-Identifier ]</w:t>
      </w:r>
    </w:p>
    <w:p>
      <w:r>
        <w:t>*[ AVP ]</w:t>
      </w:r>
    </w:p>
    <w:p/>
    <w:p>
      <w:r>
        <w:t>--------------------------------------------------------------------------------</w:t>
      </w:r>
    </w:p>
    <w:p/>
    <w:p>
      <w:r>
        <w:rPr>
          <w:b/>
          <w:color w:val="000080"/>
          <w:sz w:val="24"/>
        </w:rPr>
        <w:t xml:space="preserve">        → [4] Visited-Network-Identifier</w:t>
      </w:r>
    </w:p>
    <w:p/>
    <w:p>
      <w:pPr>
        <w:pStyle w:val="Heading3"/>
      </w:pPr>
      <w:r>
        <w:t>7.3.105</w:t>
      </w:r>
      <w:r>
        <w:tab/>
        <w:t>Visited-Network-Identifier</w:t>
      </w:r>
    </w:p>
    <w:p>
      <w:r>
        <w:t>The Visited-Network-Identifier AVP contains the identity of the network where the PDN-GW was allocated, in the case of dynamic PDN-GW assignment</w:t>
      </w:r>
      <w:r>
        <w:t>.</w:t>
      </w:r>
    </w:p>
    <w:p>
      <w:r>
        <w:t>The AVP shall be encoded</w:t>
      </w:r>
      <w:r>
        <w:t xml:space="preserve"> as:</w:t>
      </w:r>
    </w:p>
    <w:p>
      <w:r>
        <w:t>mnc&lt;MNC&gt;.mcc&lt;MCC&gt;.3gppnetwork.org</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