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SMS-Register-Request</w:t>
        <w:br/>
      </w:r>
      <w:r>
        <w:rPr>
          <w:b/>
        </w:rPr>
        <w:t xml:space="preserve">Message: </w:t>
      </w:r>
      <w:r>
        <w:t>Update Location Request (ULR)</w:t>
        <w:br/>
      </w:r>
      <w:r>
        <w:rPr>
          <w:b/>
        </w:rPr>
        <w:t xml:space="preserve">Extraction Date: </w:t>
      </w:r>
      <w:r>
        <w:t>2026-03-10 14:09:46</w:t>
      </w:r>
    </w:p>
    <w:p/>
    <w:p>
      <w:r>
        <w:rPr>
          <w:b/>
          <w:sz w:val="24"/>
        </w:rPr>
        <w:t>AVP Path:</w:t>
      </w:r>
    </w:p>
    <w:p/>
    <w:p>
      <w:r>
        <w:t>[Level 0] SMS-Register-Request</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SMS-Register-Request</w:t>
      </w:r>
    </w:p>
    <w:p/>
    <w:p>
      <w:pPr>
        <w:pStyle w:val="Heading3"/>
      </w:pPr>
      <w:r>
        <w:t>7.3.</w:t>
      </w:r>
      <w:r>
        <w:t>162</w:t>
      </w:r>
      <w:r>
        <w:tab/>
      </w:r>
      <w:r>
        <w:t>SMS-Register-Request</w:t>
      </w:r>
    </w:p>
    <w:p>
      <w:r>
        <w:t xml:space="preserve">The SMS-Register-Request AVP is of type </w:t>
      </w:r>
      <w:r>
        <w:t>Enumerated</w:t>
      </w:r>
      <w:r>
        <w:t xml:space="preserve"> and it shall indicate whether the MME or the SGSN requires to be registered for SMS (e.g. SGs interface not supported) or if the MME or the SGSN prefers not to be registered for SMS or if the MME </w:t>
      </w:r>
      <w:r>
        <w:t xml:space="preserve">or the SGSN </w:t>
      </w:r>
      <w:r>
        <w:t>has no preference.</w:t>
      </w:r>
    </w:p>
    <w:p>
      <w:r>
        <w:t>The following values are defined:</w:t>
      </w:r>
    </w:p>
    <w:p>
      <w:r>
        <w:t>SMS_REGISTRATION_REQUIRED (0)</w:t>
      </w:r>
    </w:p>
    <w:p>
      <w:r>
        <w:t>SMS_REGISTRATION_NOT_PREFERRED (1)</w:t>
      </w:r>
    </w:p>
    <w:p>
      <w:r>
        <w:t>NO_PREFERENCE (2)</w:t>
      </w:r>
    </w:p>
    <w:p>
      <w:r>
        <w:t xml:space="preserve">The criteria for setting these values are defined in </w:t>
      </w:r>
      <w:r>
        <w:t>3GPP TS 2</w:t>
      </w:r>
      <w:r>
        <w:t>3.272</w:t>
      </w:r>
      <w:r>
        <w:t xml:space="preserve"> [</w:t>
      </w:r>
      <w:r>
        <w:t>44]</w:t>
      </w:r>
      <w:r>
        <w:t xml:space="preserve"> and </w:t>
      </w:r>
      <w:r>
        <w:t>3GPP TS 2</w:t>
      </w:r>
      <w:r>
        <w:t>3.060</w:t>
      </w:r>
      <w:r>
        <w:t xml:space="preserve"> [</w:t>
      </w:r>
      <w:r>
        <w:t>12]</w:t>
      </w:r>
      <w:r>
        <w:t>.</w:t>
      </w:r>
    </w:p>
    <w:p>
      <w:r>
        <w:t xml:space="preserve">When the MME/SGSN includes the SMS-Register-Request AVP in ULR in order to modify its registration status for SMS, the MME/SGSN shall not set the </w:t>
      </w:r>
      <w:r>
        <w:t>"</w:t>
      </w:r>
      <w:r>
        <w:t>Skip Subscriber Data</w:t>
      </w:r>
      <w:r>
        <w:t>"</w:t>
      </w:r>
      <w:r>
        <w:t xml:space="preserve"> flag within the ULR-Flags 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