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ind w:left="360"/>
        <w:jc w:val="center"/>
      </w:pPr>
      <w:r>
        <w:rPr>
          <w:rFonts w:ascii=".VnTime" w:hAnsi=".VnTime" w:cs=".VnTime" w:eastAsia=".VnTime"/>
          <w:b/>
          <w:i w:val="0"/>
          <w:sz w:val="26"/>
        </w:rPr>
        <w:t>TÀI LIỆU NỘI BỘ</w:t>
      </w:r>
    </w:p>
    <w:p>
      <w:pPr>
        <w:spacing w:after="40"/>
        <w:ind w:left="0"/>
        <w:jc w:val="left"/>
      </w:pPr>
      <w:r>
        <w:rPr>
          <w:rFonts w:ascii="VNI-Times" w:hAnsi="VNI-Times" w:cs="VNI-Times" w:eastAsia="VNI-Times"/>
          <w:b/>
          <w:i w:val="0"/>
          <w:sz w:val="24"/>
        </w:rPr>
        <w:t>CHÍNH SÁCH BẢO MẬT THÔNG TIN VÀ SỬ DỤNG TRÍ TUỆ NHÂN TẠO</w:t>
      </w:r>
    </w:p>
    <w:p>
      <w:pPr>
        <w:spacing w:after="40"/>
        <w:ind w:left="600"/>
        <w:jc w:val="left"/>
      </w:pPr>
      <w:r>
        <w:rPr>
          <w:rFonts w:ascii="Calibri" w:hAnsi="Calibri" w:cs="Calibri" w:eastAsia="Calibri"/>
          <w:b w:val="0"/>
          <w:i w:val="0"/>
          <w:sz w:val="24"/>
        </w:rPr>
        <w:t>(Ban hành kèm Quyết định số 0815/2026/QĐ-TGĐ ngày 15/08/2026)  Trang 1/4</w:t>
      </w:r>
    </w:p>
    <w:p>
      <w:pPr>
        <w:spacing w:after="0"/>
        <w:ind w:left="0"/>
        <w:jc w:val="center"/>
      </w:pPr>
      <w:r>
        <w:rPr>
          <w:rFonts w:ascii="Arial Narrow" w:hAnsi="Arial Narrow" w:cs="Arial Narrow" w:eastAsia="Arial Narrow"/>
          <w:b/>
          <w:i w:val="0"/>
          <w:sz w:val="24"/>
        </w:rPr>
        <w:t>I. MỤC ĐÍCH</w:t>
      </w:r>
    </w:p>
    <w:p>
      <w:pPr>
        <w:spacing w:after="0"/>
        <w:ind w:left="360"/>
        <w:jc w:val="left"/>
      </w:pPr>
      <w:r>
        <w:rPr>
          <w:rFonts w:ascii="Arial Narrow" w:hAnsi="Arial Narrow" w:cs="Arial Narrow" w:eastAsia="Arial Narrow"/>
          <w:b w:val="0"/>
          <w:i w:val="0"/>
          <w:sz w:val="22"/>
        </w:rPr>
        <w:t>Chính sách nay quy định nguyên tăc, trách nhiệm và biện pháp bảo vê thông tin của Công ty, khách hàng, đối tác và nhân viên, bảo đảm tuân thủ pháp luật về bảo vệ dữ liệu cá nhân và các cam kêt bảo mật trong hợp đồng với khách hàng.</w:t>
      </w:r>
    </w:p>
    <w:p>
      <w:pPr>
        <w:spacing w:after="280"/>
        <w:ind w:left="0"/>
        <w:jc w:val="left"/>
      </w:pPr>
      <w:r>
        <w:rPr>
          <w:rFonts w:ascii="Times New Roman" w:hAnsi="Times New Roman" w:cs="Times New Roman" w:eastAsia="Times New Roman"/>
          <w:b/>
          <w:i/>
          <w:sz w:val="32"/>
        </w:rPr>
        <w:t>2 . Phạm vi áp dụng</w:t>
      </w:r>
    </w:p>
    <w:p>
      <w:pPr>
        <w:spacing w:after="40"/>
        <w:ind w:left="360"/>
        <w:jc w:val="left"/>
      </w:pPr>
      <w:r>
        <w:rPr>
          <w:rFonts w:ascii="VNI-Times" w:hAnsi="VNI-Times" w:cs="VNI-Times" w:eastAsia="VNI-Times"/>
          <w:b w:val="0"/>
          <w:i w:val="0"/>
          <w:sz w:val="20"/>
        </w:rPr>
        <w:t>Áp dụng cho toàn bộ nhân viên, cộng tác viên, thực tập sinh và nha cung cấp co quyền truy</w:t>
      </w:r>
    </w:p>
    <w:p>
      <w:pPr>
        <w:spacing w:after="180"/>
        <w:ind w:left="600"/>
        <w:jc w:val="both"/>
      </w:pPr>
      <w:r>
        <w:rPr>
          <w:rFonts w:ascii="Courier New" w:hAnsi="Courier New" w:cs="Courier New" w:eastAsia="Courier New"/>
          <w:b w:val="0"/>
          <w:i w:val="0"/>
          <w:sz w:val="18"/>
        </w:rPr>
        <w:t>cập hệ thông hoăc tài liệu của Công ty, ở mọi phòng ban, văn phòng và khi làm việc từ xa.</w:t>
      </w:r>
    </w:p>
    <w:p>
      <w:pPr>
        <w:spacing w:after="180"/>
        <w:ind w:left="360"/>
        <w:jc w:val="left"/>
      </w:pPr>
      <w:r>
        <w:rPr>
          <w:rFonts w:ascii="VNI-Times" w:hAnsi="VNI-Times" w:cs="VNI-Times" w:eastAsia="VNI-Times"/>
          <w:b/>
          <w:i w:val="0"/>
          <w:sz w:val="24"/>
        </w:rPr>
        <w:t>III- Định nghĩa</w:t>
      </w:r>
    </w:p>
    <w:p>
      <w:pPr>
        <w:spacing w:after="40"/>
        <w:ind w:left="120"/>
        <w:jc w:val="left"/>
      </w:pPr>
      <w:r>
        <w:rPr>
          <w:rFonts w:ascii="Calibri" w:hAnsi="Calibri" w:cs="Calibri" w:eastAsia="Calibri"/>
          <w:b w:val="0"/>
          <w:i w:val="0"/>
          <w:sz w:val="21"/>
        </w:rPr>
        <w:t>- Thông tin nội bộ: moi thông tin phát sinh trong quá trình hoạt động của Công ty chưa được công bố chính thức.</w:t>
      </w:r>
    </w:p>
    <w:p>
      <w:pPr>
        <w:spacing w:after="0"/>
        <w:ind w:left="360"/>
        <w:jc w:val="left"/>
      </w:pPr>
      <w:r>
        <w:rPr>
          <w:rFonts w:ascii=".VnTime" w:hAnsi=".VnTime" w:cs=".VnTime" w:eastAsia=".VnTime"/>
          <w:b w:val="0"/>
          <w:i w:val="0"/>
          <w:sz w:val="20"/>
        </w:rPr>
        <w:t>• Dữ liệu cá nhân: họ tên, ngay sinh, số CCCD hoặc hộ chiếu, số điện thoại, email cá nhân, địa chỉ, số tài khoản ngân hàng, hình ảnh.</w:t>
      </w:r>
    </w:p>
    <w:p>
      <w:pPr>
        <w:spacing w:after="0"/>
        <w:ind w:left="360"/>
        <w:jc w:val="left"/>
      </w:pPr>
      <w:r>
        <w:rPr>
          <w:rFonts w:ascii="VNI-Times" w:hAnsi="VNI-Times" w:cs="VNI-Times" w:eastAsia="VNI-Times"/>
          <w:b w:val="0"/>
          <w:i w:val="0"/>
          <w:sz w:val="26"/>
        </w:rPr>
        <w:t>• Dữ liệu cá nhân nhạy cảm: thông tin lương, thưởng, sưc khỏe, đánh</w:t>
      </w:r>
    </w:p>
    <w:p>
      <w:pPr>
        <w:spacing w:after="0"/>
        <w:ind w:left="0"/>
        <w:jc w:val="left"/>
      </w:pPr>
      <w:r>
        <w:rPr>
          <w:rFonts w:ascii="Courier New" w:hAnsi="Courier New" w:cs="Courier New" w:eastAsia="Courier New"/>
          <w:b w:val="0"/>
          <w:i w:val="0"/>
          <w:sz w:val="22"/>
        </w:rPr>
        <w:t>gia hiệu quả công việc và kỷ luật của nhân viên.</w:t>
      </w:r>
    </w:p>
    <w:p>
      <w:pPr>
        <w:spacing w:after="0"/>
        <w:ind w:left="360"/>
        <w:jc w:val="left"/>
      </w:pPr>
      <w:r>
        <w:rPr>
          <w:rFonts w:ascii="VNI-Times" w:hAnsi="VNI-Times" w:cs="VNI-Times" w:eastAsia="VNI-Times"/>
          <w:b w:val="0"/>
          <w:i w:val="0"/>
          <w:sz w:val="21"/>
        </w:rPr>
        <w:t>Trang 1/4</w:t>
      </w:r>
    </w:p>
    <w:p>
      <w:pPr>
        <w:spacing w:after="0"/>
        <w:ind w:left="600"/>
        <w:jc w:val="both"/>
      </w:pPr>
      <w:r>
        <w:rPr>
          <w:rFonts w:ascii="Times New Roman" w:hAnsi="Times New Roman" w:cs="Times New Roman" w:eastAsia="Times New Roman"/>
          <w:b/>
          <w:i w:val="0"/>
          <w:sz w:val="26"/>
        </w:rPr>
        <w:t>4) Phân loại thông tin</w:t>
      </w:r>
    </w:p>
    <w:p>
      <w:pPr>
        <w:spacing w:after="0"/>
        <w:ind w:left="600"/>
        <w:jc w:val="left"/>
      </w:pPr>
      <w:r>
        <w:rPr>
          <w:rFonts w:ascii="VNI-Times" w:hAnsi="VNI-Times" w:cs="VNI-Times" w:eastAsia="VNI-Times"/>
          <w:b w:val="0"/>
          <w:i w:val="0"/>
          <w:sz w:val="21"/>
        </w:rPr>
        <w:t>- Cấp 1 - Công khai: thông tin đã công bố trên website, tài liệu giới thiệu dịch vụ.</w:t>
      </w:r>
    </w:p>
    <w:p>
      <w:pPr>
        <w:spacing w:after="280"/>
        <w:ind w:left="120"/>
        <w:jc w:val="left"/>
      </w:pPr>
      <w:r>
        <w:rPr>
          <w:rFonts w:ascii="Calibri" w:hAnsi="Calibri" w:cs="Calibri" w:eastAsia="Calibri"/>
          <w:b w:val="0"/>
          <w:i w:val="0"/>
          <w:sz w:val="21"/>
        </w:rPr>
        <w:t>• Cấp 2 - Nội bộ: quy trình, hương dẫn, biên bản họp, báo cáo tổng hơp không chứa dữ liệu cá nhân.</w:t>
      </w:r>
    </w:p>
    <w:p>
      <w:pPr>
        <w:spacing w:after="0"/>
        <w:ind w:left="360"/>
        <w:jc w:val="left"/>
      </w:pPr>
      <w:r>
        <w:rPr>
          <w:rFonts w:ascii="Cambria" w:hAnsi="Cambria" w:cs="Cambria" w:eastAsia="Cambria"/>
          <w:b w:val="0"/>
          <w:i w:val="0"/>
          <w:sz w:val="18"/>
        </w:rPr>
        <w:t>• Cấp 3 - Mât: hợp đồng, báo giá, báo cáo tài chính chi tiết, dữ liệu khách</w:t>
      </w:r>
    </w:p>
    <w:p>
      <w:pPr>
        <w:spacing w:after="280"/>
        <w:ind w:left="600"/>
        <w:jc w:val="left"/>
      </w:pPr>
      <w:r>
        <w:rPr>
          <w:rFonts w:ascii=".VnTime" w:hAnsi=".VnTime" w:cs=".VnTime" w:eastAsia=".VnTime"/>
          <w:b w:val="0"/>
          <w:i w:val="0"/>
          <w:sz w:val="26"/>
        </w:rPr>
        <w:t>hàng, dữ liệu cá nhân của nhân viên.</w:t>
      </w:r>
    </w:p>
    <w:p>
      <w:pPr>
        <w:spacing w:after="0"/>
        <w:ind w:left="0"/>
        <w:jc w:val="left"/>
      </w:pPr>
      <w:r>
        <w:rPr>
          <w:rFonts w:ascii="Times New Roman" w:hAnsi="Times New Roman" w:cs="Times New Roman" w:eastAsia="Times New Roman"/>
          <w:b w:val="0"/>
          <w:i w:val="0"/>
          <w:sz w:val="26"/>
        </w:rPr>
        <w:t>- Cấp 4 - Tuyêt mật: kế hoạch sáp nhập, thông tin lương thưởng cá nhân,</w:t>
      </w:r>
    </w:p>
    <w:p>
      <w:pPr>
        <w:spacing w:after="280"/>
        <w:ind w:left="0"/>
        <w:jc w:val="left"/>
      </w:pPr>
      <w:r>
        <w:rPr>
          <w:rFonts w:ascii="VNI-Times" w:hAnsi="VNI-Times" w:cs="VNI-Times" w:eastAsia="VNI-Times"/>
          <w:b w:val="0"/>
          <w:i w:val="0"/>
          <w:sz w:val="18"/>
        </w:rPr>
        <w:t>mật khâu, khóa mã hóa và thông tin xác thực hệ thống.</w:t>
      </w:r>
    </w:p>
    <w:p>
      <w:pPr>
        <w:spacing w:after="40"/>
        <w:ind w:left="360"/>
        <w:jc w:val="left"/>
      </w:pPr>
      <w:r>
        <w:rPr>
          <w:rFonts w:ascii="Calibri" w:hAnsi="Calibri" w:cs="Calibri" w:eastAsia="Calibri"/>
          <w:b w:val="0"/>
          <w:i w:val="0"/>
          <w:sz w:val="24"/>
        </w:rPr>
        <w:t>Trang 1/4</w:t>
      </w:r>
    </w:p>
    <w:p>
      <w:pPr>
        <w:spacing w:after="0"/>
        <w:ind w:left="0"/>
        <w:jc w:val="left"/>
      </w:pPr>
      <w:r>
        <w:rPr>
          <w:rFonts w:ascii="Times New Roman" w:hAnsi="Times New Roman" w:cs="Times New Roman" w:eastAsia="Times New Roman"/>
          <w:b/>
          <w:i w:val="0"/>
          <w:sz w:val="24"/>
        </w:rPr>
        <w:t>V. NGUYÊN TẮC BẢO MẬT</w:t>
      </w:r>
    </w:p>
    <w:p>
      <w:pPr>
        <w:spacing w:after="180"/>
        <w:ind w:left="600"/>
        <w:jc w:val="left"/>
      </w:pPr>
      <w:r>
        <w:rPr>
          <w:rFonts w:ascii=".VnTime" w:hAnsi=".VnTime" w:cs=".VnTime" w:eastAsia=".VnTime"/>
          <w:b w:val="0"/>
          <w:i w:val="0"/>
          <w:sz w:val="21"/>
        </w:rPr>
        <w:t>- Chỉ thu thập dữ liệu cá nhân cần thiết cho mục đích đã thông báo và được chủ thể dữ liệu đông ý.</w:t>
      </w:r>
    </w:p>
    <w:p>
      <w:pPr>
        <w:spacing w:after="280"/>
        <w:ind w:left="0"/>
        <w:jc w:val="left"/>
      </w:pPr>
      <w:r>
        <w:rPr>
          <w:rFonts w:ascii="VNI-Times" w:hAnsi="VNI-Times" w:cs="VNI-Times" w:eastAsia="VNI-Times"/>
          <w:b w:val="0"/>
          <w:i w:val="0"/>
          <w:sz w:val="22"/>
        </w:rPr>
        <w:t>• Phân quyền truy cập theo nguyên tắc cân biết (need-to-know); thư mục dùng chung</w:t>
      </w:r>
    </w:p>
    <w:p>
      <w:pPr>
        <w:spacing w:after="0"/>
        <w:ind w:left="0"/>
        <w:jc w:val="left"/>
      </w:pPr>
      <w:r>
        <w:rPr>
          <w:rFonts w:ascii="VNI-Times" w:hAnsi="VNI-Times" w:cs="VNI-Times" w:eastAsia="VNI-Times"/>
          <w:b w:val="0"/>
          <w:i w:val="0"/>
          <w:sz w:val="24"/>
        </w:rPr>
        <w:t>phải có người chịu trách nhiệm phân quyền.</w:t>
      </w:r>
    </w:p>
    <w:p>
      <w:pPr>
        <w:spacing w:after="280"/>
        <w:ind w:left="120"/>
        <w:jc w:val="both"/>
      </w:pPr>
      <w:r>
        <w:rPr>
          <w:rFonts w:ascii=".VnTime" w:hAnsi=".VnTime" w:cs=".VnTime" w:eastAsia=".VnTime"/>
          <w:b w:val="0"/>
          <w:i w:val="0"/>
          <w:sz w:val="22"/>
        </w:rPr>
        <w:t>- Không lưu thông tin Cấp 3, Cấp 4 trên thiết bị ca nhân, email cá nhân hay ứng dụng</w:t>
      </w:r>
    </w:p>
    <w:p>
      <w:pPr>
        <w:spacing w:after="0"/>
        <w:ind w:left="360"/>
        <w:jc w:val="left"/>
      </w:pPr>
      <w:r>
        <w:rPr>
          <w:rFonts w:ascii="Times New Roman" w:hAnsi="Times New Roman" w:cs="Times New Roman" w:eastAsia="Times New Roman"/>
          <w:b w:val="0"/>
          <w:i w:val="0"/>
          <w:sz w:val="20"/>
        </w:rPr>
        <w:t>nhắn tin không được phê duyệt.</w:t>
      </w:r>
    </w:p>
    <w:p>
      <w:pPr>
        <w:spacing w:after="40"/>
        <w:ind w:left="0"/>
        <w:jc w:val="left"/>
      </w:pPr>
      <w:r>
        <w:rPr>
          <w:rFonts w:ascii=".VnTime" w:hAnsi=".VnTime" w:cs=".VnTime" w:eastAsia=".VnTime"/>
          <w:b w:val="0"/>
          <w:i w:val="0"/>
          <w:sz w:val="21"/>
        </w:rPr>
        <w:t>- Mọi tài liệu Cấp 3, Cấp 4 phải được gắn nhãn phân loại (sensitivity label) trước khi chia sẻ.</w:t>
      </w:r>
    </w:p>
    <w:p>
      <w:pPr>
        <w:spacing w:after="0"/>
        <w:ind w:left="0"/>
        <w:jc w:val="left"/>
      </w:pPr>
      <w:r>
        <w:rPr>
          <w:rFonts w:ascii="VNI-Times" w:hAnsi="VNI-Times" w:cs="VNI-Times" w:eastAsia="VNI-Times"/>
          <w:b w:val="0"/>
          <w:i w:val="0"/>
          <w:sz w:val="18"/>
        </w:rPr>
        <w:t>Trang 2/4</w:t>
      </w:r>
    </w:p>
    <w:p>
      <w:pPr>
        <w:spacing w:after="0"/>
        <w:ind w:left="0"/>
        <w:jc w:val="left"/>
      </w:pPr>
      <w:r>
        <w:rPr>
          <w:rFonts w:ascii="Times New Roman" w:hAnsi="Times New Roman" w:cs="Times New Roman" w:eastAsia="Times New Roman"/>
          <w:b/>
          <w:i w:val="0"/>
          <w:sz w:val="32"/>
        </w:rPr>
        <w:t>6. Cung cấp thông tin cho bên thứ ba</w:t>
      </w:r>
    </w:p>
    <w:p>
      <w:pPr>
        <w:spacing w:after="0"/>
        <w:ind w:left="360"/>
        <w:jc w:val="left"/>
      </w:pPr>
      <w:r>
        <w:rPr>
          <w:rFonts w:ascii="VNI-Times" w:hAnsi="VNI-Times" w:cs="VNI-Times" w:eastAsia="VNI-Times"/>
          <w:b w:val="0"/>
          <w:i w:val="0"/>
          <w:sz w:val="24"/>
        </w:rPr>
        <w:t>Chỉ cung cấp thông tin tối thiểu cần thiết theo hợp đồng đã ký. Nhà cung cấp xử lý dữ liêu cá nhân của nhân viên hoặc khách hàng phải ký điều khoản xử lý dữ liệu cá nhân; việc dùng hình ảnh nhân viên cho muc đích quang bá phải được nhân viên đồng ý.</w:t>
      </w:r>
    </w:p>
    <w:p>
      <w:pPr>
        <w:spacing w:after="40"/>
        <w:ind w:left="0"/>
        <w:jc w:val="left"/>
      </w:pPr>
      <w:r>
        <w:rPr>
          <w:rFonts w:ascii="Times New Roman" w:hAnsi="Times New Roman" w:cs="Times New Roman" w:eastAsia="Times New Roman"/>
          <w:b/>
          <w:i w:val="0"/>
          <w:sz w:val="28"/>
        </w:rPr>
        <w:t>VII. SỬ DỤNG CÔNG CỤ TRÍ TUỆ NHÂN TẠO</w:t>
      </w:r>
    </w:p>
    <w:p>
      <w:pPr>
        <w:spacing w:after="0"/>
        <w:ind w:left="0"/>
        <w:jc w:val="left"/>
      </w:pPr>
      <w:r>
        <w:rPr>
          <w:rFonts w:ascii="Calibri" w:hAnsi="Calibri" w:cs="Calibri" w:eastAsia="Calibri"/>
          <w:b w:val="0"/>
          <w:i/>
          <w:sz w:val="18"/>
        </w:rPr>
        <w:t>• 7.1. Công cụ được phép: chỉ sử dụng Microsoft 365 Copilot, Copilot Chat va các agent chạy trong môi trương Microsoft 365 của Công ty. Không đưa dữ liệu nội bộ vào công cụ AI công cộng hoặc tài khoản AI cá nhân.</w:t>
      </w:r>
    </w:p>
    <w:p>
      <w:pPr>
        <w:spacing w:after="40"/>
        <w:ind w:left="0"/>
        <w:jc w:val="left"/>
      </w:pPr>
      <w:r>
        <w:rPr>
          <w:rFonts w:ascii="Cambria" w:hAnsi="Cambria" w:cs="Cambria" w:eastAsia="Cambria"/>
          <w:b w:val="0"/>
          <w:i w:val="0"/>
          <w:sz w:val="26"/>
        </w:rPr>
        <w:t>- 7.2. Dữ liệu được phép: thông tin Cấp 1, Cấp 2 được sử dụng bình thường. Thông tin Cấp 3 chỉ đươc xử lý bằng Copilot khi tài liệu đã gắn nhan phân loại và người dùng có quyền truy cập hợp lệ. Thông tin Cấp 4 không được đưa vào bất kỳ công cụ AI nao.</w:t>
      </w:r>
    </w:p>
    <w:p>
      <w:pPr>
        <w:spacing w:after="40"/>
        <w:ind w:left="0"/>
        <w:jc w:val="left"/>
      </w:pPr>
      <w:r>
        <w:rPr>
          <w:rFonts w:ascii="Calibri" w:hAnsi="Calibri" w:cs="Calibri" w:eastAsia="Calibri"/>
          <w:b w:val="0"/>
          <w:i w:val="0"/>
          <w:sz w:val="20"/>
        </w:rPr>
        <w:t>• 7.3. Không nhập số CCCD, hộ chiếu, số tài khoản ngân hàng, mật khẩu, thông tin lư ơng cá nhân vào câu lệnh (prompt); khi cần nói về một người hay một khách hàng cụ thể, dùng mã đã ẩn danh.</w:t>
      </w:r>
    </w:p>
    <w:p>
      <w:pPr>
        <w:spacing w:after="40"/>
        <w:ind w:left="360"/>
        <w:jc w:val="left"/>
      </w:pPr>
      <w:r>
        <w:rPr>
          <w:rFonts w:ascii=".VnTime" w:hAnsi=".VnTime" w:cs=".VnTime" w:eastAsia=".VnTime"/>
          <w:b w:val="0"/>
          <w:i w:val="0"/>
          <w:sz w:val="20"/>
        </w:rPr>
        <w:t>- 7.4. Con người chịu trách nhiệm cuối cùng: AI không được tự ra quyêt định tuyển dụng,</w:t>
      </w:r>
    </w:p>
    <w:p>
      <w:pPr>
        <w:spacing w:after="180"/>
        <w:ind w:left="120"/>
        <w:jc w:val="left"/>
      </w:pPr>
      <w:r>
        <w:rPr>
          <w:rFonts w:ascii="VNI-Times" w:hAnsi="VNI-Times" w:cs="VNI-Times" w:eastAsia="VNI-Times"/>
          <w:b w:val="0"/>
          <w:i w:val="0"/>
          <w:sz w:val="18"/>
        </w:rPr>
        <w:t>đánh giá, kỷ luật nhân viên hay phê duyệt chi tiêu. Nội dung do AI tạo phải được người dùng kiểm tra số liệu và câu chữ trước khi gửi đi.</w:t>
      </w:r>
    </w:p>
    <w:p>
      <w:pPr>
        <w:spacing w:after="180"/>
        <w:ind w:left="120"/>
        <w:jc w:val="both"/>
      </w:pPr>
      <w:r>
        <w:rPr>
          <w:rFonts w:ascii="Courier New" w:hAnsi="Courier New" w:cs="Courier New" w:eastAsia="Courier New"/>
          <w:b w:val="0"/>
          <w:i w:val="0"/>
          <w:sz w:val="20"/>
        </w:rPr>
        <w:t>- 7.5. Ghi âm, ghi lời thoại (transcript) cuộc hop có khách hàng hoặc đối tác bên ngoai chỉ</w:t>
      </w:r>
    </w:p>
    <w:p>
      <w:pPr>
        <w:spacing w:after="0"/>
        <w:ind w:left="600"/>
        <w:jc w:val="left"/>
      </w:pPr>
      <w:r>
        <w:rPr>
          <w:rFonts w:ascii="Cambria" w:hAnsi="Cambria" w:cs="Cambria" w:eastAsia="Cambria"/>
          <w:b w:val="0"/>
          <w:i w:val="0"/>
          <w:sz w:val="24"/>
        </w:rPr>
        <w:t>được bât sau khi thông báo và được các bên đồng ý ngay đâu cuộc họp. Biên bản do AI tạo phải được người chủ tri rà soát trước khi gửi.</w:t>
      </w:r>
    </w:p>
    <w:p>
      <w:pPr>
        <w:spacing w:after="180"/>
        <w:ind w:left="0"/>
        <w:jc w:val="left"/>
      </w:pPr>
      <w:r>
        <w:rPr>
          <w:rFonts w:ascii="Cambria" w:hAnsi="Cambria" w:cs="Cambria" w:eastAsia="Cambria"/>
          <w:b w:val="0"/>
          <w:i w:val="0"/>
          <w:sz w:val="18"/>
        </w:rPr>
        <w:t>- 7.6. Agent tự tạo chỉ được chia sẻ trong nội bộ Công ty; knowledge source phải là thư</w:t>
      </w:r>
    </w:p>
    <w:p>
      <w:pPr>
        <w:spacing w:after="0"/>
        <w:ind w:left="360"/>
        <w:jc w:val="both"/>
      </w:pPr>
      <w:r>
        <w:rPr>
          <w:rFonts w:ascii=".VnTime" w:hAnsi=".VnTime" w:cs=".VnTime" w:eastAsia=".VnTime"/>
          <w:b w:val="0"/>
          <w:i w:val="0"/>
          <w:sz w:val="24"/>
        </w:rPr>
        <w:t>mục SharePoint có phân quyền. Agent phục vụ khách hàng bên n goài phai được Phò ng Công nghệ Thông tin va Phòng Pháp chế phê duyệt.</w:t>
      </w:r>
    </w:p>
    <w:p>
      <w:pPr>
        <w:spacing w:after="180"/>
        <w:ind w:left="360"/>
        <w:jc w:val="left"/>
      </w:pPr>
      <w:r>
        <w:rPr>
          <w:rFonts w:ascii="Courier New" w:hAnsi="Courier New" w:cs="Courier New" w:eastAsia="Courier New"/>
          <w:b w:val="0"/>
          <w:i w:val="0"/>
          <w:sz w:val="26"/>
        </w:rPr>
        <w:t>- 7.7. Kết quả do AI tạo được lưu trên OneDrive hoặc SharePoint của Công ty và</w:t>
      </w:r>
    </w:p>
    <w:p>
      <w:pPr>
        <w:spacing w:after="40"/>
        <w:ind w:left="0"/>
        <w:jc w:val="left"/>
      </w:pPr>
      <w:r>
        <w:rPr>
          <w:rFonts w:ascii="Courier New" w:hAnsi="Courier New" w:cs="Courier New" w:eastAsia="Courier New"/>
          <w:b w:val="0"/>
          <w:i w:val="0"/>
          <w:sz w:val="20"/>
        </w:rPr>
        <w:t>gắn nhãn phân loại như tài liệu gốc.</w:t>
      </w:r>
    </w:p>
    <w:p>
      <w:pPr>
        <w:spacing w:after="0"/>
        <w:ind w:left="120"/>
        <w:jc w:val="left"/>
      </w:pPr>
      <w:r>
        <w:rPr>
          <w:rFonts w:ascii="Calibri" w:hAnsi="Calibri" w:cs="Calibri" w:eastAsia="Calibri"/>
          <w:b w:val="0"/>
          <w:i w:val="0"/>
          <w:sz w:val="18"/>
        </w:rPr>
        <w:t>- 7.8. Báo cáo cho Bộ phân An ninh thông tin trong vòng 24 giờ khi phát hiện AI trả vê thông</w:t>
      </w:r>
    </w:p>
    <w:p>
      <w:pPr>
        <w:spacing w:after="280"/>
        <w:ind w:left="0"/>
        <w:jc w:val="left"/>
      </w:pPr>
      <w:r>
        <w:rPr>
          <w:rFonts w:ascii="VNI-Times" w:hAnsi="VNI-Times" w:cs="VNI-Times" w:eastAsia="VNI-Times"/>
          <w:b w:val="0"/>
          <w:i w:val="0"/>
          <w:sz w:val="22"/>
        </w:rPr>
        <w:t>tin sai lệch nghiêm trọng hoặc hiển thị dữ liệu mà người dùng không có quyền xem.</w:t>
      </w:r>
    </w:p>
    <w:p>
      <w:pPr>
        <w:spacing w:after="0"/>
        <w:ind w:left="360"/>
        <w:jc w:val="both"/>
      </w:pPr>
      <w:r>
        <w:rPr>
          <w:rFonts w:ascii="VNI-Times" w:hAnsi="VNI-Times" w:cs="VNI-Times" w:eastAsia="VNI-Times"/>
          <w:b/>
          <w:i w:val="0"/>
          <w:sz w:val="24"/>
        </w:rPr>
        <w:t>8 - Xử lý sự cố lô lọt thông tin</w:t>
      </w:r>
    </w:p>
    <w:p>
      <w:pPr>
        <w:spacing w:after="0"/>
        <w:ind w:left="0"/>
        <w:jc w:val="left"/>
      </w:pPr>
      <w:r>
        <w:rPr>
          <w:rFonts w:ascii="Courier New" w:hAnsi="Courier New" w:cs="Courier New" w:eastAsia="Courier New"/>
          <w:b w:val="0"/>
          <w:i w:val="0"/>
          <w:sz w:val="20"/>
        </w:rPr>
        <w:t>• Người phát hiện sự cố báo cao ngay cho Bộ phận An ninh thông tin</w:t>
      </w:r>
    </w:p>
    <w:p>
      <w:pPr>
        <w:spacing w:after="280"/>
        <w:ind w:left="0"/>
        <w:jc w:val="left"/>
      </w:pPr>
      <w:r>
        <w:rPr>
          <w:rFonts w:ascii="VNI-Times" w:hAnsi="VNI-Times" w:cs="VNI-Times" w:eastAsia="VNI-Times"/>
          <w:b w:val="0"/>
          <w:i/>
          <w:sz w:val="26"/>
        </w:rPr>
        <w:t>(security@company.example) và quản lý trực tiếp trong vòng 02 giờ.</w:t>
      </w:r>
    </w:p>
    <w:p>
      <w:pPr>
        <w:spacing w:after="180"/>
        <w:ind w:left="360"/>
        <w:jc w:val="both"/>
      </w:pPr>
      <w:r>
        <w:rPr>
          <w:rFonts w:ascii="VNI-Times" w:hAnsi="VNI-Times" w:cs="VNI-Times" w:eastAsia="VNI-Times"/>
          <w:b/>
          <w:i w:val="0"/>
          <w:sz w:val="20"/>
        </w:rPr>
        <w:t>- Phong Phap chế đánh giá mức độ ảnh hưởng, thông báo cho các</w:t>
      </w:r>
    </w:p>
    <w:p>
      <w:pPr>
        <w:spacing w:after="0"/>
        <w:ind w:left="600"/>
        <w:jc w:val="both"/>
      </w:pPr>
      <w:r>
        <w:rPr>
          <w:rFonts w:ascii="Calibri" w:hAnsi="Calibri" w:cs="Calibri" w:eastAsia="Calibri"/>
          <w:b w:val="0"/>
          <w:i w:val="0"/>
          <w:sz w:val="22"/>
        </w:rPr>
        <w:t>bên liên quan và cơ quan quản lý theo thời hạn luật định.</w:t>
      </w:r>
    </w:p>
    <w:p>
      <w:pPr>
        <w:spacing w:after="40"/>
        <w:ind w:left="360"/>
        <w:jc w:val="center"/>
      </w:pPr>
      <w:r>
        <w:rPr>
          <w:rFonts w:ascii="Cambria" w:hAnsi="Cambria" w:cs="Cambria" w:eastAsia="Cambria"/>
          <w:b/>
          <w:i/>
          <w:sz w:val="24"/>
        </w:rPr>
        <w:t>IX. TRÁCH NHIỆM THI HÀNH</w:t>
      </w:r>
    </w:p>
    <w:p>
      <w:pPr>
        <w:spacing w:after="280"/>
        <w:ind w:left="600"/>
        <w:jc w:val="left"/>
      </w:pPr>
      <w:r>
        <w:rPr>
          <w:rFonts w:ascii="Times New Roman" w:hAnsi="Times New Roman" w:cs="Times New Roman" w:eastAsia="Times New Roman"/>
          <w:b w:val="0"/>
          <w:i w:val="0"/>
          <w:sz w:val="22"/>
        </w:rPr>
        <w:t>Trưởng các phòng ban chịu trách nhiệm phổ biến chính sách. Vi phạm bi xử lý</w:t>
      </w:r>
    </w:p>
    <w:p>
      <w:pPr>
        <w:spacing w:after="280"/>
        <w:ind w:left="120"/>
        <w:jc w:val="left"/>
      </w:pPr>
      <w:r>
        <w:rPr>
          <w:rFonts w:ascii="Arial Narrow" w:hAnsi="Arial Narrow" w:cs="Arial Narrow" w:eastAsia="Arial Narrow"/>
          <w:b w:val="0"/>
          <w:i w:val="0"/>
          <w:sz w:val="21"/>
        </w:rPr>
        <w:t>kỷ luật theo Nội quy lao động và có thể bị truy cứu trách nhiệm theo quy định pháp luật.</w:t>
      </w:r>
    </w:p>
    <w:p>
      <w:pPr>
        <w:spacing w:after="0"/>
        <w:ind w:left="0"/>
        <w:jc w:val="left"/>
      </w:pPr>
      <w:r>
        <w:rPr>
          <w:rFonts w:ascii="Times New Roman" w:hAnsi="Times New Roman" w:cs="Times New Roman" w:eastAsia="Times New Roman"/>
          <w:b w:val="0"/>
          <w:i w:val="0"/>
          <w:sz w:val="26"/>
        </w:rPr>
        <w:t>Trang 2/4</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