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3E7C6538" w14:textId="256944F2" w:rsidR="00F47E83" w:rsidRDefault="00CB617A" w:rsidP="00A0417B">
      <w:pPr>
        <w:jc w:val="right"/>
        <w:rPr>
          <w:rFonts w:ascii="Arial" w:hAnsi="Arial"/>
          <w:b/>
          <w:sz w:val="36"/>
          <w:szCs w:val="36"/>
          <w:u w:val="single"/>
        </w:rPr>
      </w:pPr>
      <w:r w:rsidRPr="00CB617A">
        <w:rPr>
          <w:rFonts w:ascii="Arial" w:hAnsi="Arial"/>
          <w:b/>
          <w:sz w:val="36"/>
          <w:szCs w:val="36"/>
          <w:u w:val="single"/>
        </w:rPr>
        <w:t>HL7 CIMI Logical Model</w:t>
      </w:r>
      <w:r w:rsidR="00574102">
        <w:rPr>
          <w:rFonts w:ascii="Arial" w:hAnsi="Arial"/>
          <w:b/>
          <w:sz w:val="36"/>
          <w:szCs w:val="36"/>
          <w:u w:val="single"/>
        </w:rPr>
        <w:t xml:space="preserve"> for Analysis</w:t>
      </w:r>
      <w:r w:rsidRPr="00CB617A">
        <w:rPr>
          <w:rFonts w:ascii="Arial" w:hAnsi="Arial"/>
          <w:b/>
          <w:sz w:val="36"/>
          <w:szCs w:val="36"/>
          <w:u w:val="single"/>
        </w:rPr>
        <w:t xml:space="preserve">: </w:t>
      </w:r>
    </w:p>
    <w:p w14:paraId="2F8BF779" w14:textId="7B4FC66E"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 xml:space="preserve">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77777777"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Ballot</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78AE07" w14:textId="34D2429A" w:rsidR="00505864" w:rsidRPr="00BC789B" w:rsidRDefault="00AC0763" w:rsidP="00505864">
      <w:pPr>
        <w:tabs>
          <w:tab w:val="left" w:pos="3987"/>
        </w:tabs>
        <w:spacing w:after="100"/>
        <w:rPr>
          <w:b/>
          <w:sz w:val="18"/>
          <w:szCs w:val="18"/>
        </w:rPr>
      </w:pPr>
      <w:r>
        <w:rPr>
          <w:color w:val="000000"/>
          <w:sz w:val="18"/>
          <w:szCs w:val="18"/>
        </w:rPr>
        <w:t>Cop</w:t>
      </w:r>
      <w:r w:rsidR="002E1F13">
        <w:rPr>
          <w:color w:val="000000"/>
          <w:sz w:val="18"/>
          <w:szCs w:val="18"/>
        </w:rPr>
        <w:t xml:space="preserve">yright </w:t>
      </w:r>
      <w:r w:rsidR="00505864" w:rsidRPr="00505864">
        <w:rPr>
          <w:color w:val="000000"/>
          <w:sz w:val="18"/>
          <w:szCs w:val="18"/>
        </w:rPr>
        <w:t xml:space="preserve">© 2019 </w:t>
      </w:r>
      <w:r w:rsidR="006337B8">
        <w:rPr>
          <w:color w:val="000000"/>
          <w:sz w:val="18"/>
          <w:szCs w:val="18"/>
        </w:rPr>
        <w:t>Logica Health</w:t>
      </w:r>
      <w:r w:rsidR="00505864" w:rsidRPr="00505864">
        <w:rPr>
          <w:color w:val="000000"/>
          <w:sz w:val="18"/>
          <w:szCs w:val="18"/>
        </w:rPr>
        <w:t xml:space="preserve"> &amp;</w:t>
      </w:r>
      <w:r w:rsidR="00A2731B">
        <w:rPr>
          <w:color w:val="000000"/>
          <w:sz w:val="18"/>
          <w:szCs w:val="18"/>
        </w:rPr>
        <w:t xml:space="preserve"> Health Level Seven International ®</w:t>
      </w:r>
      <w:r w:rsidR="00D44BC7">
        <w:rPr>
          <w:color w:val="000000"/>
          <w:sz w:val="18"/>
          <w:szCs w:val="18"/>
        </w:rPr>
        <w:t xml:space="preserve"> </w:t>
      </w:r>
      <w:r w:rsidR="00D44BC7">
        <w:rPr>
          <w:color w:val="222222"/>
          <w:sz w:val="18"/>
          <w:szCs w:val="18"/>
          <w:shd w:val="clear" w:color="auto" w:fill="FFFFFF"/>
        </w:rPr>
        <w:t>L</w:t>
      </w:r>
      <w:r w:rsidR="00D44BC7" w:rsidRPr="00D44BC7">
        <w:rPr>
          <w:color w:val="222222"/>
          <w:sz w:val="18"/>
          <w:szCs w:val="18"/>
          <w:shd w:val="clear" w:color="auto" w:fill="FFFFFF"/>
        </w:rPr>
        <w:t>icensed under version 4.0 of the Creative Commons CC-BY license</w:t>
      </w:r>
      <w:r w:rsidR="00505864" w:rsidRPr="00D44BC7">
        <w:rPr>
          <w:color w:val="000000"/>
          <w:sz w:val="18"/>
          <w:szCs w:val="18"/>
        </w:rPr>
        <w:t xml:space="preserve">. </w:t>
      </w:r>
      <w:r w:rsidR="00D44BC7">
        <w:rPr>
          <w:color w:val="000000"/>
          <w:sz w:val="18"/>
          <w:szCs w:val="18"/>
        </w:rPr>
        <w:br/>
      </w:r>
      <w:r w:rsidR="00505864" w:rsidRPr="00505864">
        <w:rPr>
          <w:color w:val="000000"/>
          <w:sz w:val="18"/>
          <w:szCs w:val="18"/>
        </w:rPr>
        <w:t>HL7 and Health Level Seven are registered trademarks of Health Level Seven International. Reg. U.S. Pat &amp; TM Off.  </w:t>
      </w:r>
    </w:p>
    <w:p w14:paraId="6CBEF9F7" w14:textId="77777777" w:rsidR="00505864" w:rsidRDefault="00505864" w:rsidP="00803341">
      <w:pPr>
        <w:tabs>
          <w:tab w:val="left" w:pos="3987"/>
        </w:tabs>
        <w:spacing w:after="100"/>
        <w:rPr>
          <w:b/>
          <w:sz w:val="18"/>
          <w:szCs w:val="18"/>
        </w:rPr>
      </w:pPr>
    </w:p>
    <w:p w14:paraId="2BD66F81" w14:textId="60A83443" w:rsidR="006D6B58" w:rsidRPr="0019015F" w:rsidRDefault="005B7854" w:rsidP="006D6B58">
      <w:pPr>
        <w:pStyle w:val="Default"/>
        <w:rPr>
          <w:sz w:val="18"/>
          <w:szCs w:val="18"/>
        </w:rPr>
      </w:pPr>
      <w:r w:rsidRPr="005B7854">
        <w:rPr>
          <w:rFonts w:ascii="Times New Roman" w:hAnsi="Times New Roman" w:cs="Times New Roman"/>
          <w:sz w:val="18"/>
          <w:szCs w:val="18"/>
        </w:rPr>
        <w:t xml:space="preserve">This material can only be used in compliance with the </w:t>
      </w:r>
      <w:hyperlink r:id="rId8" w:history="1">
        <w:r w:rsidRPr="00D44BC7">
          <w:rPr>
            <w:rStyle w:val="Hyperlink"/>
            <w:rFonts w:ascii="Times New Roman" w:hAnsi="Times New Roman"/>
            <w:sz w:val="18"/>
            <w:szCs w:val="18"/>
            <w:lang w:eastAsia="en-US"/>
          </w:rPr>
          <w:t>License</w:t>
        </w:r>
      </w:hyperlink>
      <w:r w:rsidR="00D44BC7">
        <w:rPr>
          <w:rFonts w:ascii="Times New Roman" w:hAnsi="Times New Roman" w:cs="Times New Roman"/>
          <w:sz w:val="18"/>
          <w:szCs w:val="18"/>
        </w:rPr>
        <w:t>.</w:t>
      </w:r>
      <w:r w:rsidR="006637FF" w:rsidRPr="000367E4">
        <w:br w:type="page"/>
      </w:r>
      <w:r w:rsidR="006D6B58">
        <w:rPr>
          <w:b/>
          <w:bCs/>
          <w:sz w:val="22"/>
          <w:szCs w:val="22"/>
        </w:rPr>
        <w:lastRenderedPageBreak/>
        <w:t>I</w:t>
      </w:r>
      <w:r w:rsidR="006D6B58" w:rsidRPr="0019015F">
        <w:rPr>
          <w:b/>
          <w:bCs/>
          <w:sz w:val="18"/>
          <w:szCs w:val="18"/>
        </w:rPr>
        <w:t xml:space="preserve">MPORTANT NOTES: </w:t>
      </w:r>
    </w:p>
    <w:p w14:paraId="5C806395" w14:textId="5EF46816" w:rsidR="006D6B58" w:rsidRPr="0019015F" w:rsidRDefault="006D6B58" w:rsidP="006D6B58">
      <w:pPr>
        <w:pStyle w:val="Default"/>
        <w:rPr>
          <w:sz w:val="18"/>
          <w:szCs w:val="18"/>
        </w:rPr>
      </w:pPr>
      <w:r w:rsidRPr="0019015F">
        <w:rPr>
          <w:sz w:val="18"/>
          <w:szCs w:val="18"/>
        </w:rPr>
        <w:t>HL7 licenses its standards and select IP free of charge</w:t>
      </w:r>
      <w:r w:rsidR="00D44BC7">
        <w:rPr>
          <w:sz w:val="18"/>
          <w:szCs w:val="18"/>
        </w:rPr>
        <w:t xml:space="preserve">. </w:t>
      </w:r>
      <w:r w:rsidRPr="0019015F">
        <w:rPr>
          <w:sz w:val="18"/>
          <w:szCs w:val="18"/>
        </w:rPr>
        <w:t xml:space="preserve">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614A0595" w:rsidR="006D6B58"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p w14:paraId="6FC50D0D" w14:textId="77777777" w:rsidR="00D44BC7" w:rsidRPr="0019015F" w:rsidRDefault="00D44BC7" w:rsidP="006D6B58">
      <w:pPr>
        <w:rPr>
          <w:rFonts w:ascii="Arial" w:hAnsi="Arial" w:cs="Arial"/>
          <w:color w:val="000000"/>
          <w:sz w:val="18"/>
          <w:szCs w:val="18"/>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0" w:name="OLE_LINK1"/>
            <w:r w:rsidRPr="003A5F81">
              <w:rPr>
                <w:rFonts w:ascii="Arial" w:hAnsi="Arial" w:cs="Arial"/>
                <w:iCs/>
                <w:color w:val="000000"/>
                <w:sz w:val="18"/>
                <w:szCs w:val="20"/>
              </w:rPr>
              <w:t>www.nucc.org. AMA licensing contact: 312-464-5022 (AMA IP services)</w:t>
            </w:r>
            <w:bookmarkEnd w:id="0"/>
          </w:p>
        </w:tc>
      </w:tr>
    </w:tbl>
    <w:p w14:paraId="1BE19E3C" w14:textId="77777777" w:rsidR="006637FF" w:rsidRPr="00AC0763" w:rsidRDefault="006637FF" w:rsidP="00AC0763">
      <w:pPr>
        <w:rPr>
          <w:rFonts w:cs="Arial"/>
          <w:b/>
        </w:rPr>
      </w:pPr>
    </w:p>
    <w:sectPr w:rsidR="006637FF" w:rsidRPr="00AC0763" w:rsidSect="00B066B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3E91F" w14:textId="77777777" w:rsidR="002539B0" w:rsidRDefault="002539B0">
      <w:r>
        <w:separator/>
      </w:r>
    </w:p>
  </w:endnote>
  <w:endnote w:type="continuationSeparator" w:id="0">
    <w:p w14:paraId="71CD32B0" w14:textId="77777777" w:rsidR="002539B0" w:rsidRDefault="0025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2"/>
      <w:gridCol w:w="3278"/>
    </w:tblGrid>
    <w:tr w:rsidR="006661FF" w:rsidRPr="00BF7564" w14:paraId="58E82744" w14:textId="77777777" w:rsidTr="006661FF">
      <w:tc>
        <w:tcPr>
          <w:tcW w:w="5940" w:type="dxa"/>
        </w:tcPr>
        <w:p w14:paraId="2ABEFC2A" w14:textId="55622152" w:rsidR="006661FF" w:rsidRPr="00BB56CD" w:rsidRDefault="00BF7564" w:rsidP="006661FF">
          <w:pPr>
            <w:autoSpaceDE w:val="0"/>
            <w:autoSpaceDN w:val="0"/>
            <w:adjustRightInd w:val="0"/>
            <w:rPr>
              <w:rFonts w:ascii="Arial" w:hAnsi="Arial" w:cs="Arial"/>
              <w:sz w:val="18"/>
              <w:szCs w:val="18"/>
            </w:rPr>
          </w:pPr>
          <w:r w:rsidRPr="00BB56CD">
            <w:rPr>
              <w:rFonts w:ascii="Arial" w:hAnsi="Arial" w:cs="Arial"/>
              <w:sz w:val="18"/>
              <w:szCs w:val="18"/>
            </w:rPr>
            <w:br/>
          </w:r>
          <w:r w:rsidR="006661FF" w:rsidRPr="00BB56CD">
            <w:rPr>
              <w:rFonts w:ascii="Arial" w:hAnsi="Arial" w:cs="Arial"/>
              <w:sz w:val="18"/>
              <w:szCs w:val="18"/>
            </w:rPr>
            <w:t xml:space="preserve">© 2019 Logica Health &amp; HL7, Licensed under version </w:t>
          </w:r>
          <w:r w:rsidRPr="00BB56CD">
            <w:rPr>
              <w:rFonts w:ascii="Arial" w:hAnsi="Arial" w:cs="Arial"/>
              <w:sz w:val="18"/>
              <w:szCs w:val="18"/>
            </w:rPr>
            <w:br/>
          </w:r>
          <w:r w:rsidR="006661FF" w:rsidRPr="00BB56CD">
            <w:rPr>
              <w:rFonts w:ascii="Arial" w:hAnsi="Arial" w:cs="Arial"/>
              <w:sz w:val="18"/>
              <w:szCs w:val="18"/>
            </w:rPr>
            <w:t>4.0 of the Creative Commons CC-BY license.</w:t>
          </w:r>
        </w:p>
      </w:tc>
      <w:tc>
        <w:tcPr>
          <w:tcW w:w="2690" w:type="dxa"/>
        </w:tcPr>
        <w:p w14:paraId="7BDC990B" w14:textId="55229F5E" w:rsidR="006661FF" w:rsidRPr="00BB56CD" w:rsidRDefault="00BF7564" w:rsidP="006661FF">
          <w:pPr>
            <w:pStyle w:val="Footer"/>
            <w:tabs>
              <w:tab w:val="clear" w:pos="4320"/>
              <w:tab w:val="clear" w:pos="8640"/>
              <w:tab w:val="right" w:pos="8602"/>
            </w:tabs>
            <w:rPr>
              <w:rFonts w:ascii="Arial" w:hAnsi="Arial" w:cs="Arial"/>
              <w:sz w:val="18"/>
              <w:szCs w:val="18"/>
            </w:rPr>
          </w:pPr>
          <w:r w:rsidRPr="00BB56CD">
            <w:rPr>
              <w:rFonts w:ascii="Arial" w:hAnsi="Arial" w:cs="Arial"/>
              <w:sz w:val="18"/>
              <w:szCs w:val="18"/>
            </w:rPr>
            <w:br/>
          </w:r>
          <w:r w:rsidR="006661FF" w:rsidRPr="00BB56CD">
            <w:rPr>
              <w:rFonts w:ascii="Arial" w:hAnsi="Arial" w:cs="Arial"/>
              <w:sz w:val="18"/>
              <w:szCs w:val="18"/>
            </w:rPr>
            <w:t>HL7_CIMI_LM_ANF_R1_I1_2019SEP</w:t>
          </w:r>
          <w:r w:rsidR="004A207B">
            <w:rPr>
              <w:rFonts w:ascii="Arial" w:hAnsi="Arial" w:cs="Arial"/>
              <w:sz w:val="18"/>
              <w:szCs w:val="18"/>
            </w:rPr>
            <w:br/>
            <w:t xml:space="preserve">             </w:t>
          </w:r>
          <w:r w:rsidR="004A207B">
            <w:rPr>
              <w:rFonts w:ascii="Arial" w:hAnsi="Arial" w:cs="Arial"/>
              <w:sz w:val="18"/>
              <w:szCs w:val="18"/>
            </w:rPr>
            <w:br/>
            <w:t xml:space="preserve">            </w:t>
          </w:r>
          <w:bookmarkStart w:id="1" w:name="_GoBack"/>
          <w:bookmarkEnd w:id="1"/>
          <w:r w:rsidR="004A207B">
            <w:rPr>
              <w:rFonts w:ascii="Arial" w:hAnsi="Arial" w:cs="Arial"/>
              <w:sz w:val="18"/>
              <w:szCs w:val="18"/>
            </w:rPr>
            <w:t>Final Publication</w:t>
          </w:r>
          <w:r w:rsidR="006661FF" w:rsidRPr="00BB56CD">
            <w:rPr>
              <w:rFonts w:ascii="Arial" w:hAnsi="Arial" w:cs="Arial"/>
              <w:sz w:val="18"/>
              <w:szCs w:val="18"/>
            </w:rPr>
            <w:t xml:space="preserve"> </w:t>
          </w:r>
        </w:p>
      </w:tc>
    </w:tr>
  </w:tbl>
  <w:p w14:paraId="2292F6C5" w14:textId="3D4EA2E4" w:rsidR="006661FF" w:rsidRDefault="006661FF"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421B" w14:textId="77777777" w:rsidR="00BB56CD" w:rsidRDefault="00BB5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F71FB" w14:textId="77777777" w:rsidR="002539B0" w:rsidRDefault="002539B0">
      <w:r>
        <w:separator/>
      </w:r>
    </w:p>
  </w:footnote>
  <w:footnote w:type="continuationSeparator" w:id="0">
    <w:p w14:paraId="66FA3D09" w14:textId="77777777" w:rsidR="002539B0" w:rsidRDefault="00253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6A525" w14:textId="77777777" w:rsidR="00BB56CD" w:rsidRDefault="00BB5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30125" w14:textId="77777777" w:rsidR="00BB56CD" w:rsidRDefault="00BB5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1ED5E" w14:textId="77777777" w:rsidR="00BB56CD" w:rsidRDefault="00BB56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D7103"/>
    <w:rsid w:val="001F0F97"/>
    <w:rsid w:val="00207C67"/>
    <w:rsid w:val="0024017A"/>
    <w:rsid w:val="002477F6"/>
    <w:rsid w:val="002539B0"/>
    <w:rsid w:val="0027493A"/>
    <w:rsid w:val="00291480"/>
    <w:rsid w:val="002D2156"/>
    <w:rsid w:val="002E1886"/>
    <w:rsid w:val="002E1F13"/>
    <w:rsid w:val="0031225C"/>
    <w:rsid w:val="0038060D"/>
    <w:rsid w:val="00390300"/>
    <w:rsid w:val="00391DAF"/>
    <w:rsid w:val="003A5F81"/>
    <w:rsid w:val="003B61AD"/>
    <w:rsid w:val="003C4D6B"/>
    <w:rsid w:val="003C641F"/>
    <w:rsid w:val="00432159"/>
    <w:rsid w:val="0046052E"/>
    <w:rsid w:val="004A207B"/>
    <w:rsid w:val="004F73A5"/>
    <w:rsid w:val="0050091A"/>
    <w:rsid w:val="00505864"/>
    <w:rsid w:val="00574102"/>
    <w:rsid w:val="0057699A"/>
    <w:rsid w:val="00587856"/>
    <w:rsid w:val="00594B5B"/>
    <w:rsid w:val="005B36E7"/>
    <w:rsid w:val="005B7854"/>
    <w:rsid w:val="005E3244"/>
    <w:rsid w:val="00620CD7"/>
    <w:rsid w:val="006337B8"/>
    <w:rsid w:val="00640443"/>
    <w:rsid w:val="006637FF"/>
    <w:rsid w:val="006661FF"/>
    <w:rsid w:val="00673FE0"/>
    <w:rsid w:val="006C47D2"/>
    <w:rsid w:val="006D61DF"/>
    <w:rsid w:val="006D6B58"/>
    <w:rsid w:val="006E003D"/>
    <w:rsid w:val="00701F2D"/>
    <w:rsid w:val="00704234"/>
    <w:rsid w:val="00724575"/>
    <w:rsid w:val="00733C2A"/>
    <w:rsid w:val="00750CBF"/>
    <w:rsid w:val="00767195"/>
    <w:rsid w:val="00803341"/>
    <w:rsid w:val="0081235B"/>
    <w:rsid w:val="00825F13"/>
    <w:rsid w:val="00852E4B"/>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2731B"/>
    <w:rsid w:val="00A47AAB"/>
    <w:rsid w:val="00A73D50"/>
    <w:rsid w:val="00A7456E"/>
    <w:rsid w:val="00A96130"/>
    <w:rsid w:val="00AC0763"/>
    <w:rsid w:val="00AD2941"/>
    <w:rsid w:val="00B066BB"/>
    <w:rsid w:val="00B22DD5"/>
    <w:rsid w:val="00B33F7F"/>
    <w:rsid w:val="00B550C5"/>
    <w:rsid w:val="00B70B47"/>
    <w:rsid w:val="00B74716"/>
    <w:rsid w:val="00B76D5D"/>
    <w:rsid w:val="00BA0463"/>
    <w:rsid w:val="00BA29A6"/>
    <w:rsid w:val="00BA7551"/>
    <w:rsid w:val="00BB56CD"/>
    <w:rsid w:val="00BC0505"/>
    <w:rsid w:val="00BC74B7"/>
    <w:rsid w:val="00BC789B"/>
    <w:rsid w:val="00BF7564"/>
    <w:rsid w:val="00C054F2"/>
    <w:rsid w:val="00C07DFA"/>
    <w:rsid w:val="00C30C6F"/>
    <w:rsid w:val="00CB08B9"/>
    <w:rsid w:val="00CB617A"/>
    <w:rsid w:val="00D004AA"/>
    <w:rsid w:val="00D44BC7"/>
    <w:rsid w:val="00D50892"/>
    <w:rsid w:val="00D60DB4"/>
    <w:rsid w:val="00D62887"/>
    <w:rsid w:val="00D73EE9"/>
    <w:rsid w:val="00D93895"/>
    <w:rsid w:val="00DB0E6F"/>
    <w:rsid w:val="00DC22A4"/>
    <w:rsid w:val="00DF2455"/>
    <w:rsid w:val="00E122BC"/>
    <w:rsid w:val="00E770A2"/>
    <w:rsid w:val="00E81B6E"/>
    <w:rsid w:val="00EA0863"/>
    <w:rsid w:val="00EA4892"/>
    <w:rsid w:val="00F00AFC"/>
    <w:rsid w:val="00F12FE2"/>
    <w:rsid w:val="00F323C1"/>
    <w:rsid w:val="00F455D5"/>
    <w:rsid w:val="00F47E83"/>
    <w:rsid w:val="00F60FCC"/>
    <w:rsid w:val="00FF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44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48461">
      <w:bodyDiv w:val="1"/>
      <w:marLeft w:val="0"/>
      <w:marRight w:val="0"/>
      <w:marTop w:val="0"/>
      <w:marBottom w:val="0"/>
      <w:divBdr>
        <w:top w:val="none" w:sz="0" w:space="0" w:color="auto"/>
        <w:left w:val="none" w:sz="0" w:space="0" w:color="auto"/>
        <w:bottom w:val="none" w:sz="0" w:space="0" w:color="auto"/>
        <w:right w:val="none" w:sz="0" w:space="0" w:color="auto"/>
      </w:divBdr>
    </w:div>
    <w:div w:id="938214746">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E1200-A99A-40CC-A773-91C2FF49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4908</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Ioana Singureanu</cp:lastModifiedBy>
  <cp:revision>20</cp:revision>
  <cp:lastPrinted>2019-11-25T18:01:00Z</cp:lastPrinted>
  <dcterms:created xsi:type="dcterms:W3CDTF">2019-07-15T21:12:00Z</dcterms:created>
  <dcterms:modified xsi:type="dcterms:W3CDTF">2019-11-25T18:10:00Z</dcterms:modified>
</cp:coreProperties>
</file>