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B9D20" w14:textId="77777777" w:rsidR="00340DC7" w:rsidRDefault="00340DC7" w:rsidP="00340DC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HL7 Electronic Health Record Work Group – Nutrition Profile </w:t>
      </w:r>
    </w:p>
    <w:p w14:paraId="33B7C2D8" w14:textId="77777777" w:rsidR="00340DC7" w:rsidRDefault="00340DC7" w:rsidP="00340DC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2BBAB9BA" w14:textId="77777777" w:rsidR="00941EB6" w:rsidRDefault="00941EB6" w:rsidP="00941EB6">
      <w:pPr>
        <w:spacing w:line="276" w:lineRule="auto"/>
        <w:rPr>
          <w:rFonts w:ascii="Arial" w:hAnsi="Arial" w:cs="Arial"/>
          <w:bCs/>
          <w:sz w:val="20"/>
          <w:szCs w:val="20"/>
          <w:u w:val="single"/>
        </w:rPr>
      </w:pPr>
      <w:bookmarkStart w:id="0" w:name="_GoBack"/>
      <w:bookmarkEnd w:id="0"/>
      <w:r>
        <w:t> </w:t>
      </w:r>
      <w:r w:rsidRPr="00682F54">
        <w:rPr>
          <w:rFonts w:ascii="Arial" w:hAnsi="Arial" w:cs="Arial"/>
          <w:bCs/>
          <w:sz w:val="20"/>
          <w:szCs w:val="20"/>
          <w:u w:val="single"/>
        </w:rPr>
        <w:t>Minutes</w:t>
      </w:r>
      <w:r>
        <w:rPr>
          <w:rFonts w:ascii="Arial" w:hAnsi="Arial" w:cs="Arial"/>
          <w:bCs/>
          <w:sz w:val="20"/>
          <w:szCs w:val="20"/>
          <w:u w:val="single"/>
        </w:rPr>
        <w:t xml:space="preserve"> from Last Meeting; March 22, 2018</w:t>
      </w:r>
      <w:r w:rsidRPr="00682F54">
        <w:rPr>
          <w:rFonts w:ascii="Arial" w:hAnsi="Arial" w:cs="Arial"/>
          <w:bCs/>
          <w:sz w:val="20"/>
          <w:szCs w:val="20"/>
          <w:u w:val="single"/>
        </w:rPr>
        <w:t>:</w:t>
      </w:r>
    </w:p>
    <w:p w14:paraId="3573E592" w14:textId="77777777" w:rsidR="00941EB6" w:rsidRDefault="00941EB6" w:rsidP="00941EB6">
      <w:pPr>
        <w:spacing w:line="276" w:lineRule="auto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941EB6" w:rsidRPr="00543487" w14:paraId="5B10F3B9" w14:textId="77777777" w:rsidTr="007F6299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3A3AD314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7DC07337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941EB6" w:rsidRPr="00543487" w14:paraId="3F63E20E" w14:textId="77777777" w:rsidTr="007F6299">
        <w:trPr>
          <w:trHeight w:val="305"/>
        </w:trPr>
        <w:tc>
          <w:tcPr>
            <w:tcW w:w="425" w:type="dxa"/>
          </w:tcPr>
          <w:p w14:paraId="3462EC08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5205B0FE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941EB6" w:rsidRPr="00543487" w14:paraId="15075BBD" w14:textId="77777777" w:rsidTr="007F6299">
        <w:tc>
          <w:tcPr>
            <w:tcW w:w="425" w:type="dxa"/>
          </w:tcPr>
          <w:p w14:paraId="75E40E7F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490D0F0E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Patrick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Loyd</w:t>
            </w:r>
            <w:proofErr w:type="spellEnd"/>
          </w:p>
        </w:tc>
      </w:tr>
      <w:tr w:rsidR="00941EB6" w:rsidRPr="00543487" w14:paraId="64BFC5A7" w14:textId="77777777" w:rsidTr="007F6299">
        <w:tc>
          <w:tcPr>
            <w:tcW w:w="425" w:type="dxa"/>
          </w:tcPr>
          <w:p w14:paraId="5657185B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64E4BD3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Marlis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Atkins</w:t>
            </w:r>
          </w:p>
        </w:tc>
      </w:tr>
      <w:tr w:rsidR="00941EB6" w:rsidRPr="00543487" w14:paraId="29777763" w14:textId="77777777" w:rsidTr="007F6299">
        <w:trPr>
          <w:trHeight w:val="305"/>
        </w:trPr>
        <w:tc>
          <w:tcPr>
            <w:tcW w:w="425" w:type="dxa"/>
          </w:tcPr>
          <w:p w14:paraId="2C0E7601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41D1D224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941EB6" w:rsidRPr="00543487" w14:paraId="626A30BE" w14:textId="77777777" w:rsidTr="007F6299">
        <w:tc>
          <w:tcPr>
            <w:tcW w:w="425" w:type="dxa"/>
          </w:tcPr>
          <w:p w14:paraId="672BCF4E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6BCC1F9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941EB6" w:rsidRPr="00543487" w14:paraId="3CDDB30D" w14:textId="77777777" w:rsidTr="007F6299">
        <w:tc>
          <w:tcPr>
            <w:tcW w:w="425" w:type="dxa"/>
          </w:tcPr>
          <w:p w14:paraId="1EDCC736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6D32275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 xml:space="preserve">Lindsey </w:t>
            </w:r>
            <w:proofErr w:type="spellStart"/>
            <w:r w:rsidRPr="00543487">
              <w:rPr>
                <w:rFonts w:ascii="Arial" w:hAnsi="Arial" w:cs="Arial"/>
                <w:bCs/>
                <w:sz w:val="20"/>
                <w:szCs w:val="20"/>
              </w:rPr>
              <w:t>Hoggle</w:t>
            </w:r>
            <w:proofErr w:type="spellEnd"/>
          </w:p>
        </w:tc>
      </w:tr>
      <w:tr w:rsidR="00941EB6" w:rsidRPr="00543487" w14:paraId="0537D02E" w14:textId="77777777" w:rsidTr="007F6299">
        <w:tc>
          <w:tcPr>
            <w:tcW w:w="425" w:type="dxa"/>
          </w:tcPr>
          <w:p w14:paraId="202ADDAE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27871B87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 xml:space="preserve">Jordan </w:t>
            </w:r>
            <w:proofErr w:type="spellStart"/>
            <w:r w:rsidRPr="00C741EB">
              <w:rPr>
                <w:rFonts w:ascii="Arial" w:hAnsi="Arial" w:cs="Arial"/>
                <w:bCs/>
                <w:sz w:val="20"/>
                <w:szCs w:val="20"/>
              </w:rPr>
              <w:t>McCamley</w:t>
            </w:r>
            <w:proofErr w:type="spellEnd"/>
          </w:p>
        </w:tc>
      </w:tr>
      <w:tr w:rsidR="00941EB6" w:rsidRPr="00543487" w14:paraId="222CD9B0" w14:textId="77777777" w:rsidTr="007F6299">
        <w:tc>
          <w:tcPr>
            <w:tcW w:w="425" w:type="dxa"/>
          </w:tcPr>
          <w:p w14:paraId="493A28C9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573B8A13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941EB6" w:rsidRPr="00543487" w14:paraId="218880B2" w14:textId="77777777" w:rsidTr="007F6299">
        <w:tc>
          <w:tcPr>
            <w:tcW w:w="425" w:type="dxa"/>
          </w:tcPr>
          <w:p w14:paraId="2DA80629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220128D7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941EB6" w:rsidRPr="00543487" w14:paraId="191DB8FF" w14:textId="77777777" w:rsidTr="007F6299">
        <w:tc>
          <w:tcPr>
            <w:tcW w:w="425" w:type="dxa"/>
          </w:tcPr>
          <w:p w14:paraId="0CBDF62C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6E99B0BA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 xml:space="preserve">Amy </w:t>
            </w:r>
            <w:proofErr w:type="spellStart"/>
            <w:r w:rsidRPr="004B2624">
              <w:rPr>
                <w:rFonts w:ascii="Arial" w:hAnsi="Arial" w:cs="Arial"/>
                <w:bCs/>
                <w:sz w:val="20"/>
                <w:szCs w:val="20"/>
              </w:rPr>
              <w:t>Wootton</w:t>
            </w:r>
            <w:proofErr w:type="spellEnd"/>
          </w:p>
        </w:tc>
      </w:tr>
      <w:tr w:rsidR="00941EB6" w:rsidRPr="00543487" w14:paraId="29EE26B8" w14:textId="77777777" w:rsidTr="007F6299">
        <w:tc>
          <w:tcPr>
            <w:tcW w:w="425" w:type="dxa"/>
          </w:tcPr>
          <w:p w14:paraId="244ED7FE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C0FE71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941EB6" w:rsidRPr="00543487" w14:paraId="2073B06D" w14:textId="77777777" w:rsidTr="007F6299">
        <w:tc>
          <w:tcPr>
            <w:tcW w:w="425" w:type="dxa"/>
          </w:tcPr>
          <w:p w14:paraId="30502973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E52FAFF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1440A63" w14:textId="77777777" w:rsidR="00941EB6" w:rsidRDefault="00941EB6" w:rsidP="00941EB6">
      <w:pPr>
        <w:spacing w:line="276" w:lineRule="auto"/>
        <w:rPr>
          <w:rFonts w:ascii="Arial" w:hAnsi="Arial" w:cs="Arial"/>
          <w:bCs/>
          <w:color w:val="FF0000"/>
          <w:sz w:val="20"/>
          <w:szCs w:val="20"/>
        </w:rPr>
      </w:pPr>
    </w:p>
    <w:p w14:paraId="7A4F21B2" w14:textId="77777777" w:rsidR="00941EB6" w:rsidRDefault="00941EB6" w:rsidP="00941EB6">
      <w:pPr>
        <w:spacing w:line="276" w:lineRule="auto"/>
        <w:rPr>
          <w:rFonts w:ascii="Arial" w:hAnsi="Arial" w:cs="Arial"/>
          <w:bCs/>
          <w:sz w:val="20"/>
          <w:szCs w:val="20"/>
        </w:rPr>
      </w:pPr>
    </w:p>
    <w:p w14:paraId="48CCB089" w14:textId="77777777" w:rsidR="00941EB6" w:rsidRPr="00B207B0" w:rsidRDefault="00941EB6" w:rsidP="00941EB6">
      <w:pPr>
        <w:spacing w:line="276" w:lineRule="auto"/>
        <w:rPr>
          <w:rFonts w:ascii="Arial" w:hAnsi="Arial" w:cs="Arial"/>
          <w:bCs/>
          <w:sz w:val="20"/>
          <w:szCs w:val="20"/>
          <w:u w:val="single"/>
        </w:rPr>
      </w:pPr>
    </w:p>
    <w:p w14:paraId="6F9D4FCF" w14:textId="77777777" w:rsidR="00941EB6" w:rsidRDefault="00941EB6" w:rsidP="00941EB6">
      <w:pPr>
        <w:spacing w:line="276" w:lineRule="auto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Minutes:</w:t>
      </w:r>
    </w:p>
    <w:p w14:paraId="010BA274" w14:textId="77777777" w:rsidR="00941EB6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Roll call indicated above.  Minutes deferred to upcoming meeting.</w:t>
      </w:r>
    </w:p>
    <w:p w14:paraId="3663DF22" w14:textId="77777777" w:rsidR="00941EB6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Agenda review and updates provided.</w:t>
      </w:r>
    </w:p>
    <w:p w14:paraId="3073EE86" w14:textId="77777777" w:rsidR="00941EB6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bCs/>
          <w:sz w:val="20"/>
          <w:szCs w:val="20"/>
        </w:rPr>
        <w:t xml:space="preserve">Patrick provided an overview of the present state in the EHRS </w:t>
      </w:r>
      <w:proofErr w:type="gramStart"/>
      <w:r w:rsidRPr="00A907F4">
        <w:rPr>
          <w:rFonts w:ascii="Arial" w:hAnsi="Arial" w:cs="Arial"/>
          <w:bCs/>
          <w:sz w:val="20"/>
          <w:szCs w:val="20"/>
        </w:rPr>
        <w:t>Tool which</w:t>
      </w:r>
      <w:proofErr w:type="gramEnd"/>
      <w:r w:rsidRPr="00A907F4">
        <w:rPr>
          <w:rFonts w:ascii="Arial" w:hAnsi="Arial" w:cs="Arial"/>
          <w:bCs/>
          <w:sz w:val="20"/>
          <w:szCs w:val="20"/>
        </w:rPr>
        <w:t xml:space="preserve"> converts the FM from Release 1 to Release 2 and updates the ENCPRS from Release 1 to Release 2.</w:t>
      </w:r>
    </w:p>
    <w:p w14:paraId="6A926172" w14:textId="77777777" w:rsidR="00941EB6" w:rsidRPr="00A907F4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sz w:val="20"/>
          <w:szCs w:val="20"/>
        </w:rPr>
        <w:t xml:space="preserve">Administrative Points: location for project documents: </w:t>
      </w:r>
      <w:proofErr w:type="spellStart"/>
      <w:r w:rsidRPr="00A907F4"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for viewing documents.  Lorraine and Patrick will add and modify documents.</w:t>
      </w:r>
    </w:p>
    <w:p w14:paraId="0CB1394B" w14:textId="77777777" w:rsidR="00941EB6" w:rsidRPr="00A907F4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Nathan will revise his early comments as they are based upon the ENCPRS R1.</w:t>
      </w:r>
    </w:p>
    <w:p w14:paraId="05EFB4C9" w14:textId="77777777" w:rsidR="00941EB6" w:rsidRPr="00A907F4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sz w:val="20"/>
          <w:szCs w:val="20"/>
        </w:rPr>
        <w:t>EHRs and Functional Profile Primer PPT (explanations for reviewing the ENCPRS-FP R2 document)</w:t>
      </w:r>
    </w:p>
    <w:p w14:paraId="57F741E2" w14:textId="77777777" w:rsidR="00941EB6" w:rsidRPr="00A907F4" w:rsidRDefault="00941EB6" w:rsidP="00941EB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of </w:t>
      </w:r>
      <w:r w:rsidRPr="00A907F4">
        <w:rPr>
          <w:rFonts w:ascii="Arial" w:hAnsi="Arial" w:cs="Arial"/>
          <w:sz w:val="20"/>
          <w:szCs w:val="20"/>
        </w:rPr>
        <w:t>Excel Feedback log</w:t>
      </w:r>
      <w:r>
        <w:rPr>
          <w:rFonts w:ascii="Arial" w:hAnsi="Arial" w:cs="Arial"/>
          <w:sz w:val="20"/>
          <w:szCs w:val="20"/>
        </w:rPr>
        <w:t xml:space="preserve"> (from SME)</w:t>
      </w:r>
      <w:r w:rsidRPr="00A907F4">
        <w:rPr>
          <w:rFonts w:ascii="Arial" w:hAnsi="Arial" w:cs="Arial"/>
          <w:sz w:val="20"/>
          <w:szCs w:val="20"/>
        </w:rPr>
        <w:t xml:space="preserve"> verses Master Issue Log</w:t>
      </w:r>
      <w:r>
        <w:rPr>
          <w:rFonts w:ascii="Arial" w:hAnsi="Arial" w:cs="Arial"/>
          <w:sz w:val="20"/>
          <w:szCs w:val="20"/>
        </w:rPr>
        <w:t xml:space="preserve"> were reviewed.</w:t>
      </w:r>
      <w:r w:rsidRPr="00A907F4">
        <w:rPr>
          <w:rFonts w:ascii="Arial" w:hAnsi="Arial" w:cs="Arial"/>
          <w:sz w:val="20"/>
          <w:szCs w:val="20"/>
        </w:rPr>
        <w:t xml:space="preserve"> </w:t>
      </w:r>
    </w:p>
    <w:p w14:paraId="43A76427" w14:textId="77777777" w:rsidR="00941EB6" w:rsidRPr="00A907F4" w:rsidRDefault="00941EB6" w:rsidP="00941EB6">
      <w:pPr>
        <w:pStyle w:val="ListParagraph"/>
        <w:spacing w:line="276" w:lineRule="auto"/>
        <w:ind w:left="405"/>
        <w:rPr>
          <w:rFonts w:ascii="Arial" w:hAnsi="Arial" w:cs="Arial"/>
          <w:bCs/>
          <w:color w:val="FF0000"/>
          <w:sz w:val="20"/>
          <w:szCs w:val="20"/>
        </w:rPr>
      </w:pPr>
    </w:p>
    <w:p w14:paraId="07B9F8F9" w14:textId="77777777" w:rsidR="00941EB6" w:rsidRPr="00A907F4" w:rsidRDefault="00941EB6" w:rsidP="00941EB6">
      <w:pPr>
        <w:spacing w:line="276" w:lineRule="auto"/>
        <w:rPr>
          <w:rFonts w:ascii="Arial" w:hAnsi="Arial" w:cs="Arial"/>
          <w:bCs/>
          <w:color w:val="FF0000"/>
          <w:sz w:val="20"/>
          <w:szCs w:val="20"/>
          <w:u w:val="single"/>
        </w:rPr>
      </w:pPr>
      <w:r w:rsidRPr="00A907F4">
        <w:rPr>
          <w:rFonts w:ascii="Arial" w:hAnsi="Arial" w:cs="Arial"/>
          <w:bCs/>
          <w:sz w:val="20"/>
          <w:szCs w:val="20"/>
          <w:u w:val="single"/>
        </w:rPr>
        <w:t>Parking Lot Issues:</w:t>
      </w:r>
    </w:p>
    <w:p w14:paraId="049122E8" w14:textId="77777777" w:rsidR="00941EB6" w:rsidRPr="00A907F4" w:rsidRDefault="00941EB6" w:rsidP="00941EB6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A907F4">
        <w:rPr>
          <w:rFonts w:ascii="Arial" w:hAnsi="Arial" w:cs="Arial"/>
          <w:bCs/>
          <w:sz w:val="20"/>
          <w:szCs w:val="20"/>
        </w:rPr>
        <w:t xml:space="preserve">1. How does the ENCPRS interface with FHIR? (Nathan Billings) If we “begin with the end in mind”, what is envisioned? </w:t>
      </w:r>
      <w:proofErr w:type="gramStart"/>
      <w:r w:rsidRPr="00A907F4">
        <w:rPr>
          <w:rFonts w:ascii="Arial" w:hAnsi="Arial" w:cs="Arial"/>
          <w:bCs/>
          <w:sz w:val="20"/>
          <w:szCs w:val="20"/>
        </w:rPr>
        <w:t>Follow-up with FHIR, C-CDA and other nutrition content in HL7 as we go.</w:t>
      </w:r>
      <w:proofErr w:type="gramEnd"/>
    </w:p>
    <w:p w14:paraId="4EF4C578" w14:textId="77777777" w:rsidR="00941EB6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1F48665C" w14:textId="77777777" w:rsidR="00941EB6" w:rsidRPr="00B502A0" w:rsidRDefault="00941EB6" w:rsidP="00941EB6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EHR WG meeting: </w:t>
      </w:r>
      <w:r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>
        <w:rPr>
          <w:rFonts w:asciiTheme="minorHAnsi" w:hAnsiTheme="minorHAnsi" w:cs="Arial"/>
          <w:b/>
          <w:bCs/>
          <w:color w:val="FF0000"/>
          <w:sz w:val="22"/>
          <w:szCs w:val="20"/>
        </w:rPr>
        <w:t>April 29 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78BA220" w14:textId="77777777" w:rsidR="00941EB6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02D78324" w14:textId="77777777" w:rsidR="00941EB6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941EB6" w:rsidRPr="00543487" w14:paraId="3265C0F4" w14:textId="77777777" w:rsidTr="007F6299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0CEA391" w14:textId="77777777" w:rsidR="00941EB6" w:rsidRPr="00543487" w:rsidRDefault="00941EB6" w:rsidP="007F62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941EB6" w:rsidRPr="00543487" w14:paraId="3155BAAF" w14:textId="77777777" w:rsidTr="007F6299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04A821DE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4127F13A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5E2506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543487">
              <w:rPr>
                <w:rFonts w:ascii="Arial" w:hAnsi="Arial" w:cs="Arial"/>
                <w:bCs/>
                <w:sz w:val="20"/>
                <w:szCs w:val="20"/>
              </w:rPr>
              <w:t>e</w:t>
            </w:r>
            <w:proofErr w:type="gramEnd"/>
            <w:r w:rsidRPr="00543487">
              <w:rPr>
                <w:rFonts w:ascii="Arial" w:hAnsi="Arial" w:cs="Arial"/>
                <w:bCs/>
                <w:sz w:val="20"/>
                <w:szCs w:val="20"/>
              </w:rPr>
              <w:t>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ABF20B0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941EB6" w:rsidRPr="00543487" w14:paraId="44404010" w14:textId="77777777" w:rsidTr="007F6299">
        <w:tc>
          <w:tcPr>
            <w:tcW w:w="425" w:type="dxa"/>
          </w:tcPr>
          <w:p w14:paraId="40E78EA3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E57CC80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Marlis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Atkins, RD</w:t>
            </w:r>
          </w:p>
        </w:tc>
        <w:tc>
          <w:tcPr>
            <w:tcW w:w="2970" w:type="dxa"/>
          </w:tcPr>
          <w:p w14:paraId="594CF056" w14:textId="77777777" w:rsidR="00941EB6" w:rsidRPr="00414621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6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77AD0907" w14:textId="77777777" w:rsidR="00941EB6" w:rsidRPr="008A0E7E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941EB6" w:rsidRPr="00543487" w14:paraId="421739A5" w14:textId="77777777" w:rsidTr="007F6299">
        <w:trPr>
          <w:trHeight w:val="1403"/>
        </w:trPr>
        <w:tc>
          <w:tcPr>
            <w:tcW w:w="425" w:type="dxa"/>
          </w:tcPr>
          <w:p w14:paraId="6FE67CA7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8490082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3A58685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7" w:history="1">
              <w:r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20266992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ACC3ED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</w:t>
            </w:r>
          </w:p>
          <w:p w14:paraId="0AE55CA7" w14:textId="77777777" w:rsidR="00941EB6" w:rsidRPr="004B2624" w:rsidRDefault="00941EB6" w:rsidP="007F62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C202865" w14:textId="77777777" w:rsidR="00941EB6" w:rsidRPr="00412822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8BA673C" w14:textId="77777777" w:rsidR="00941EB6" w:rsidRPr="004B2624" w:rsidRDefault="00941EB6" w:rsidP="00941E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</w:t>
            </w:r>
            <w:proofErr w:type="gramStart"/>
            <w:r w:rsidRPr="004B2624">
              <w:rPr>
                <w:rFonts w:ascii="Arial" w:hAnsi="Arial" w:cs="Arial"/>
                <w:bCs/>
                <w:sz w:val="20"/>
                <w:szCs w:val="20"/>
              </w:rPr>
              <w:t>Grafton      </w:t>
            </w:r>
            <w:proofErr w:type="gramEnd"/>
          </w:p>
        </w:tc>
      </w:tr>
      <w:tr w:rsidR="00941EB6" w:rsidRPr="00543487" w14:paraId="12193FD7" w14:textId="77777777" w:rsidTr="007F6299">
        <w:tc>
          <w:tcPr>
            <w:tcW w:w="425" w:type="dxa"/>
          </w:tcPr>
          <w:p w14:paraId="100B4869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E592FA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51444873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439C567E" w14:textId="77777777" w:rsidR="00941EB6" w:rsidRPr="00414621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5FAEFD22" w14:textId="77777777" w:rsidR="00941EB6" w:rsidRDefault="00941EB6" w:rsidP="00941EB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5731E7A1" w14:textId="77777777" w:rsidR="00941EB6" w:rsidRPr="00414621" w:rsidRDefault="00941EB6" w:rsidP="00941EB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308FE301" w14:textId="77777777" w:rsidR="00941EB6" w:rsidRPr="00E01C55" w:rsidRDefault="00941EB6" w:rsidP="00941EB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1B047D33" w14:textId="77777777" w:rsidR="00941EB6" w:rsidRPr="00E01C55" w:rsidRDefault="00941EB6" w:rsidP="00941EB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1643CD38" w14:textId="77777777" w:rsidR="00941EB6" w:rsidRPr="00E01C55" w:rsidRDefault="00941EB6" w:rsidP="00941EB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42249FF5" w14:textId="77777777" w:rsidR="00941EB6" w:rsidRPr="00414621" w:rsidRDefault="00941EB6" w:rsidP="00941EB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941EB6" w:rsidRPr="00543487" w14:paraId="5D4FBBB7" w14:textId="77777777" w:rsidTr="007F6299">
        <w:tc>
          <w:tcPr>
            <w:tcW w:w="425" w:type="dxa"/>
          </w:tcPr>
          <w:p w14:paraId="6DB2D9AB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15568AA" w14:textId="77777777" w:rsidR="00941EB6" w:rsidRPr="00543487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 xml:space="preserve">Lindsey </w:t>
            </w:r>
            <w:proofErr w:type="spellStart"/>
            <w:r w:rsidRPr="00543487">
              <w:rPr>
                <w:rFonts w:ascii="Arial" w:hAnsi="Arial" w:cs="Arial"/>
                <w:bCs/>
                <w:sz w:val="20"/>
                <w:szCs w:val="20"/>
              </w:rPr>
              <w:t>Hoggle</w:t>
            </w:r>
            <w:proofErr w:type="spellEnd"/>
          </w:p>
        </w:tc>
        <w:tc>
          <w:tcPr>
            <w:tcW w:w="2970" w:type="dxa"/>
          </w:tcPr>
          <w:p w14:paraId="449CF8D5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5502CA43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67164B32" w14:textId="77777777" w:rsidR="00941EB6" w:rsidRPr="00543487" w:rsidRDefault="00941EB6" w:rsidP="007F62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941EB6" w:rsidRPr="00543487" w14:paraId="48866307" w14:textId="77777777" w:rsidTr="007F6299">
        <w:tc>
          <w:tcPr>
            <w:tcW w:w="425" w:type="dxa"/>
          </w:tcPr>
          <w:p w14:paraId="56E153AA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D538816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 xml:space="preserve">Jordan </w:t>
            </w:r>
            <w:proofErr w:type="spellStart"/>
            <w:r w:rsidRPr="00C741EB">
              <w:rPr>
                <w:rFonts w:ascii="Arial" w:hAnsi="Arial" w:cs="Arial"/>
                <w:bCs/>
                <w:sz w:val="20"/>
                <w:szCs w:val="20"/>
              </w:rPr>
              <w:t>McCamley</w:t>
            </w:r>
            <w:proofErr w:type="spellEnd"/>
          </w:p>
        </w:tc>
        <w:tc>
          <w:tcPr>
            <w:tcW w:w="2970" w:type="dxa"/>
          </w:tcPr>
          <w:p w14:paraId="289879FA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7C8C3852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2A598D17" w14:textId="77777777" w:rsidR="00941EB6" w:rsidRP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</w:tc>
      </w:tr>
      <w:tr w:rsidR="00941EB6" w:rsidRPr="00543487" w14:paraId="5B3263B2" w14:textId="77777777" w:rsidTr="007F6299">
        <w:tc>
          <w:tcPr>
            <w:tcW w:w="425" w:type="dxa"/>
          </w:tcPr>
          <w:p w14:paraId="6691DBCE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4AA6CFE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1924091E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67E8A42" w14:textId="77777777" w:rsidR="00941EB6" w:rsidRDefault="00941EB6" w:rsidP="007F629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of the Customer Experience</w:t>
            </w:r>
          </w:p>
          <w:p w14:paraId="0F8ACEF6" w14:textId="77777777" w:rsidR="00941EB6" w:rsidRPr="00C741EB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941EB6" w:rsidRPr="00543487" w14:paraId="2C94E7E8" w14:textId="77777777" w:rsidTr="007F6299">
        <w:tc>
          <w:tcPr>
            <w:tcW w:w="425" w:type="dxa"/>
          </w:tcPr>
          <w:p w14:paraId="37278393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1EF6510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5804D54D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C77D78C" w14:textId="77777777" w:rsidR="00941EB6" w:rsidRDefault="00941EB6" w:rsidP="007F629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941EB6" w:rsidRPr="00543487" w14:paraId="34B0D0AA" w14:textId="77777777" w:rsidTr="007F6299">
        <w:tc>
          <w:tcPr>
            <w:tcW w:w="425" w:type="dxa"/>
          </w:tcPr>
          <w:p w14:paraId="67918526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54ADE2C9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 xml:space="preserve">Amy </w:t>
            </w:r>
            <w:proofErr w:type="spellStart"/>
            <w:r w:rsidRPr="004B2624">
              <w:rPr>
                <w:rFonts w:ascii="Arial" w:hAnsi="Arial" w:cs="Arial"/>
                <w:bCs/>
                <w:sz w:val="20"/>
                <w:szCs w:val="20"/>
              </w:rPr>
              <w:t>Wootton</w:t>
            </w:r>
            <w:proofErr w:type="spellEnd"/>
          </w:p>
        </w:tc>
        <w:tc>
          <w:tcPr>
            <w:tcW w:w="2970" w:type="dxa"/>
          </w:tcPr>
          <w:p w14:paraId="2DE22D03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58E58675" w14:textId="77777777" w:rsidR="00941EB6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78642372" w14:textId="77777777" w:rsidR="00941EB6" w:rsidRPr="00543487" w:rsidRDefault="00941EB6" w:rsidP="00941E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941EB6" w:rsidRPr="00543487" w14:paraId="78E45F97" w14:textId="77777777" w:rsidTr="007F6299">
        <w:tc>
          <w:tcPr>
            <w:tcW w:w="425" w:type="dxa"/>
          </w:tcPr>
          <w:p w14:paraId="7E41D428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E7510E5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2C15FF87" w14:textId="77777777" w:rsidR="00941EB6" w:rsidRDefault="00941EB6" w:rsidP="007F6299"/>
        </w:tc>
        <w:tc>
          <w:tcPr>
            <w:tcW w:w="4045" w:type="dxa"/>
          </w:tcPr>
          <w:p w14:paraId="62F8ABD1" w14:textId="77777777" w:rsidR="00941EB6" w:rsidRPr="004B2624" w:rsidRDefault="00941EB6" w:rsidP="007F629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C342EEC" w14:textId="77777777" w:rsidR="00941EB6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28F8F25F" w14:textId="77777777" w:rsidR="00941EB6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176E9DF" w14:textId="77777777" w:rsidR="00941EB6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9F6F529" w14:textId="77777777" w:rsidR="00941EB6" w:rsidRPr="00B502A0" w:rsidRDefault="00941EB6" w:rsidP="00941EB6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12282E7E" w14:textId="77777777" w:rsidR="00C6602D" w:rsidRDefault="00941EB6" w:rsidP="00941EB6">
      <w:pPr>
        <w:spacing w:line="276" w:lineRule="auto"/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</w:p>
    <w:sectPr w:rsidR="00C6602D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B6"/>
    <w:rsid w:val="00340DC7"/>
    <w:rsid w:val="00685534"/>
    <w:rsid w:val="00941EB6"/>
    <w:rsid w:val="00C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31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B6"/>
    <w:rPr>
      <w:rFonts w:ascii="Calibri" w:eastAsiaTheme="minorHAns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B6"/>
    <w:rPr>
      <w:color w:val="0563C1"/>
      <w:u w:val="single"/>
    </w:rPr>
  </w:style>
  <w:style w:type="table" w:styleId="TableGrid">
    <w:name w:val="Table Grid"/>
    <w:basedOn w:val="TableNormal"/>
    <w:rsid w:val="00941EB6"/>
    <w:pPr>
      <w:spacing w:after="200" w:line="276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941EB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941EB6"/>
    <w:rPr>
      <w:rFonts w:ascii="Calibri" w:eastAsiaTheme="minorHAns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B6"/>
    <w:rPr>
      <w:rFonts w:ascii="Calibri" w:eastAsiaTheme="minorHAns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B6"/>
    <w:rPr>
      <w:color w:val="0563C1"/>
      <w:u w:val="single"/>
    </w:rPr>
  </w:style>
  <w:style w:type="table" w:styleId="TableGrid">
    <w:name w:val="Table Grid"/>
    <w:basedOn w:val="TableNormal"/>
    <w:rsid w:val="00941EB6"/>
    <w:pPr>
      <w:spacing w:after="200" w:line="276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941EB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941EB6"/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rdan.McCamley@health.qld.gov.au" TargetMode="External"/><Relationship Id="rId12" Type="http://schemas.openxmlformats.org/officeDocument/2006/relationships/hyperlink" Target="mailto:sharonsolomonrd@gmail.comSharonSolomon2@IamMorrison.com" TargetMode="External"/><Relationship Id="rId13" Type="http://schemas.openxmlformats.org/officeDocument/2006/relationships/hyperlink" Target="mailto:tabillos@gmail.com" TargetMode="External"/><Relationship Id="rId14" Type="http://schemas.openxmlformats.org/officeDocument/2006/relationships/hyperlink" Target="mailto:Amy.Wootton@matrixcare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rlis.Atkins@albertahealthservices.ca" TargetMode="External"/><Relationship Id="rId7" Type="http://schemas.openxmlformats.org/officeDocument/2006/relationships/hyperlink" Target="mailto:nbilling@adhb.govt.nz" TargetMode="External"/><Relationship Id="rId8" Type="http://schemas.openxmlformats.org/officeDocument/2006/relationships/hyperlink" Target="mailto:dlquirk@lexhealth.org" TargetMode="External"/><Relationship Id="rId9" Type="http://schemas.openxmlformats.org/officeDocument/2006/relationships/hyperlink" Target="mailto:dqmba@sc.rr.com" TargetMode="External"/><Relationship Id="rId10" Type="http://schemas.openxmlformats.org/officeDocument/2006/relationships/hyperlink" Target="mailto:lhoggle@eatrigh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2568</Characters>
  <Application>Microsoft Macintosh Word</Application>
  <DocSecurity>0</DocSecurity>
  <Lines>65</Lines>
  <Paragraphs>46</Paragraphs>
  <ScaleCrop>false</ScaleCrop>
  <Company>Constable Consulting Inc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Constable</dc:creator>
  <cp:keywords/>
  <dc:description/>
  <cp:lastModifiedBy>Lorraine Constable</cp:lastModifiedBy>
  <cp:revision>2</cp:revision>
  <dcterms:created xsi:type="dcterms:W3CDTF">2018-04-09T21:44:00Z</dcterms:created>
  <dcterms:modified xsi:type="dcterms:W3CDTF">2018-04-09T21:48:00Z</dcterms:modified>
</cp:coreProperties>
</file>